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D9F5" w14:textId="77777777" w:rsidR="00907795" w:rsidRDefault="00907795" w:rsidP="00907795">
      <w:pPr>
        <w:jc w:val="right"/>
        <w:rPr>
          <w:rFonts w:ascii="Arial" w:hAnsi="Arial" w:cs="Arial"/>
          <w:b/>
          <w:bCs/>
        </w:rPr>
      </w:pPr>
    </w:p>
    <w:p w14:paraId="071A774E" w14:textId="77777777" w:rsidR="00907795" w:rsidRDefault="00907795" w:rsidP="00907795">
      <w:pPr>
        <w:jc w:val="center"/>
        <w:rPr>
          <w:rFonts w:ascii="Arial" w:hAnsi="Arial" w:cs="Arial"/>
          <w:b/>
          <w:sz w:val="24"/>
          <w:szCs w:val="24"/>
          <w:u w:val="single"/>
        </w:rPr>
      </w:pPr>
      <w:r>
        <w:rPr>
          <w:rFonts w:ascii="Arial" w:hAnsi="Arial" w:cs="Arial"/>
          <w:b/>
          <w:sz w:val="24"/>
          <w:szCs w:val="24"/>
          <w:u w:val="single"/>
        </w:rPr>
        <w:t>DELIBERATION DU CONSEIL MUNICIPAL</w:t>
      </w:r>
    </w:p>
    <w:p w14:paraId="1D5FA303" w14:textId="77777777" w:rsidR="00907795" w:rsidRDefault="00907795" w:rsidP="00907795">
      <w:pPr>
        <w:jc w:val="center"/>
        <w:rPr>
          <w:rFonts w:ascii="Arial" w:hAnsi="Arial" w:cs="Arial"/>
          <w:b/>
          <w:sz w:val="24"/>
          <w:szCs w:val="24"/>
        </w:rPr>
      </w:pPr>
      <w:r>
        <w:rPr>
          <w:rFonts w:ascii="Arial" w:hAnsi="Arial" w:cs="Arial"/>
          <w:b/>
          <w:sz w:val="24"/>
          <w:szCs w:val="24"/>
          <w:u w:val="single"/>
        </w:rPr>
        <w:t xml:space="preserve">SEANCE DU 11 avril 2024 </w:t>
      </w:r>
    </w:p>
    <w:p w14:paraId="78FD5BFD" w14:textId="77777777" w:rsidR="00907795" w:rsidRDefault="00907795" w:rsidP="00907795">
      <w:pPr>
        <w:jc w:val="center"/>
        <w:rPr>
          <w:rFonts w:ascii="Arial" w:hAnsi="Arial" w:cs="Arial"/>
          <w:b/>
        </w:rPr>
      </w:pPr>
    </w:p>
    <w:p w14:paraId="2ABEF811" w14:textId="77777777" w:rsidR="00907795" w:rsidRDefault="00907795" w:rsidP="00907795">
      <w:pPr>
        <w:jc w:val="both"/>
        <w:rPr>
          <w:rFonts w:ascii="Arial" w:hAnsi="Arial" w:cs="Arial"/>
          <w:b/>
        </w:rPr>
      </w:pPr>
      <w:r>
        <w:rPr>
          <w:rFonts w:ascii="Arial" w:hAnsi="Arial" w:cs="Arial"/>
          <w:b/>
        </w:rPr>
        <w:t>L’an deux mil vingt-quatre et le onze avril</w:t>
      </w:r>
      <w:r>
        <w:rPr>
          <w:rFonts w:ascii="Arial" w:hAnsi="Arial" w:cs="Arial"/>
          <w:b/>
          <w:color w:val="FF0000"/>
        </w:rPr>
        <w:t xml:space="preserve"> </w:t>
      </w:r>
      <w:r>
        <w:rPr>
          <w:rFonts w:ascii="Arial" w:hAnsi="Arial" w:cs="Arial"/>
          <w:b/>
        </w:rPr>
        <w:t>à dix-huit</w:t>
      </w:r>
      <w:r>
        <w:rPr>
          <w:rFonts w:ascii="Arial" w:hAnsi="Arial" w:cs="Arial"/>
          <w:b/>
          <w:color w:val="FF0000"/>
        </w:rPr>
        <w:t xml:space="preserve"> </w:t>
      </w:r>
      <w:r>
        <w:rPr>
          <w:rFonts w:ascii="Arial" w:hAnsi="Arial" w:cs="Arial"/>
          <w:b/>
        </w:rPr>
        <w:t xml:space="preserve">heures les membres du conseil municipal de la commune de Saint-Félix-de-Pallières régulièrement convoqués se sont réunis dans la salle polyvalente sous la présidence de </w:t>
      </w:r>
      <w:r>
        <w:rPr>
          <w:rFonts w:ascii="Arial" w:hAnsi="Arial" w:cs="Arial"/>
          <w:bCs/>
        </w:rPr>
        <w:t xml:space="preserve">M. Bruno WEITZ, </w:t>
      </w:r>
      <w:r>
        <w:rPr>
          <w:rFonts w:ascii="Arial" w:hAnsi="Arial" w:cs="Arial"/>
          <w:b/>
        </w:rPr>
        <w:t>Maire.</w:t>
      </w:r>
    </w:p>
    <w:p w14:paraId="7B3F6117" w14:textId="77777777" w:rsidR="00907795" w:rsidRDefault="00907795" w:rsidP="00907795">
      <w:pPr>
        <w:rPr>
          <w:rFonts w:ascii="Arial" w:hAnsi="Arial" w:cs="Arial"/>
          <w:b/>
        </w:rPr>
      </w:pPr>
    </w:p>
    <w:p w14:paraId="497CA30B" w14:textId="77777777" w:rsidR="00907795" w:rsidRDefault="00907795" w:rsidP="00907795">
      <w:pPr>
        <w:rPr>
          <w:rFonts w:ascii="Arial" w:hAnsi="Arial" w:cs="Arial"/>
          <w:b/>
        </w:rPr>
      </w:pPr>
      <w:r>
        <w:rPr>
          <w:rFonts w:ascii="Arial" w:hAnsi="Arial" w:cs="Arial"/>
          <w:b/>
        </w:rPr>
        <w:t>Convocation : 3 avril 2024</w:t>
      </w:r>
    </w:p>
    <w:p w14:paraId="4D87C838" w14:textId="77777777" w:rsidR="00907795" w:rsidRDefault="00907795" w:rsidP="00907795">
      <w:pPr>
        <w:rPr>
          <w:rFonts w:ascii="Arial" w:hAnsi="Arial" w:cs="Arial"/>
          <w:b/>
        </w:rPr>
      </w:pPr>
    </w:p>
    <w:p w14:paraId="6D18E368" w14:textId="77777777" w:rsidR="00907795" w:rsidRDefault="00907795" w:rsidP="00907795">
      <w:pPr>
        <w:rPr>
          <w:rFonts w:ascii="Arial" w:hAnsi="Arial" w:cs="Arial"/>
          <w:b/>
        </w:rPr>
      </w:pPr>
      <w:r>
        <w:rPr>
          <w:rFonts w:ascii="Arial" w:hAnsi="Arial" w:cs="Arial"/>
          <w:b/>
        </w:rPr>
        <w:t xml:space="preserve">Présents : </w:t>
      </w:r>
    </w:p>
    <w:p w14:paraId="6ED90F87" w14:textId="77777777" w:rsidR="00907795" w:rsidRDefault="00907795" w:rsidP="00907795">
      <w:pPr>
        <w:rPr>
          <w:rFonts w:ascii="Arial" w:hAnsi="Arial" w:cs="Arial"/>
          <w:b/>
        </w:rPr>
      </w:pPr>
      <w:r>
        <w:rPr>
          <w:rFonts w:ascii="Arial" w:hAnsi="Arial" w:cs="Arial"/>
          <w:b/>
        </w:rPr>
        <w:t xml:space="preserve">Absents excusés : Mmes FONTAINE </w:t>
      </w:r>
      <w:r>
        <w:rPr>
          <w:rFonts w:ascii="Arial" w:hAnsi="Arial" w:cs="Arial"/>
          <w:bCs/>
        </w:rPr>
        <w:t>I.,</w:t>
      </w:r>
      <w:r>
        <w:rPr>
          <w:rFonts w:ascii="Arial" w:hAnsi="Arial" w:cs="Arial"/>
          <w:b/>
        </w:rPr>
        <w:t xml:space="preserve"> LOUBIER </w:t>
      </w:r>
      <w:r>
        <w:rPr>
          <w:rFonts w:ascii="Arial" w:hAnsi="Arial" w:cs="Arial"/>
          <w:bCs/>
        </w:rPr>
        <w:t xml:space="preserve">M., </w:t>
      </w:r>
      <w:r>
        <w:rPr>
          <w:rFonts w:ascii="Arial" w:hAnsi="Arial" w:cs="Arial"/>
          <w:b/>
        </w:rPr>
        <w:t>Mr PILATTE</w:t>
      </w:r>
      <w:r>
        <w:rPr>
          <w:rFonts w:ascii="Arial" w:hAnsi="Arial" w:cs="Arial"/>
          <w:bCs/>
        </w:rPr>
        <w:t xml:space="preserve"> P.</w:t>
      </w:r>
    </w:p>
    <w:p w14:paraId="1835ACE6" w14:textId="77777777" w:rsidR="00907795" w:rsidRDefault="00907795" w:rsidP="00907795">
      <w:pPr>
        <w:rPr>
          <w:rFonts w:ascii="Arial" w:hAnsi="Arial" w:cs="Arial"/>
          <w:b/>
        </w:rPr>
      </w:pPr>
      <w:r>
        <w:rPr>
          <w:rFonts w:ascii="Arial" w:hAnsi="Arial" w:cs="Arial"/>
          <w:b/>
        </w:rPr>
        <w:t xml:space="preserve">Absents : </w:t>
      </w:r>
    </w:p>
    <w:p w14:paraId="5E36BAF6" w14:textId="77777777" w:rsidR="00907795" w:rsidRDefault="00907795" w:rsidP="00907795">
      <w:pPr>
        <w:rPr>
          <w:rFonts w:ascii="Arial" w:hAnsi="Arial" w:cs="Arial"/>
          <w:bCs/>
        </w:rPr>
      </w:pPr>
      <w:r>
        <w:rPr>
          <w:rFonts w:ascii="Arial" w:hAnsi="Arial" w:cs="Arial"/>
          <w:b/>
        </w:rPr>
        <w:t xml:space="preserve">Pouvoir : </w:t>
      </w:r>
      <w:r>
        <w:rPr>
          <w:rFonts w:ascii="Arial" w:hAnsi="Arial" w:cs="Arial"/>
          <w:bCs/>
        </w:rPr>
        <w:t>Mme</w:t>
      </w:r>
      <w:r>
        <w:rPr>
          <w:rFonts w:ascii="Arial" w:hAnsi="Arial" w:cs="Arial"/>
          <w:b/>
        </w:rPr>
        <w:t xml:space="preserve"> LOUBIER </w:t>
      </w:r>
      <w:r>
        <w:rPr>
          <w:rFonts w:ascii="Arial" w:hAnsi="Arial" w:cs="Arial"/>
          <w:bCs/>
        </w:rPr>
        <w:t>M.</w:t>
      </w:r>
      <w:r>
        <w:rPr>
          <w:rFonts w:ascii="Arial" w:hAnsi="Arial" w:cs="Arial"/>
          <w:b/>
        </w:rPr>
        <w:t xml:space="preserve"> </w:t>
      </w:r>
      <w:r>
        <w:rPr>
          <w:rFonts w:ascii="Arial" w:hAnsi="Arial" w:cs="Arial"/>
          <w:bCs/>
        </w:rPr>
        <w:t>a donné pouvoir à</w:t>
      </w:r>
      <w:r>
        <w:rPr>
          <w:rFonts w:ascii="Arial" w:hAnsi="Arial" w:cs="Arial"/>
          <w:b/>
        </w:rPr>
        <w:t xml:space="preserve"> Mme LECLERCQ </w:t>
      </w:r>
      <w:r>
        <w:rPr>
          <w:rFonts w:ascii="Arial" w:hAnsi="Arial" w:cs="Arial"/>
          <w:bCs/>
        </w:rPr>
        <w:t>K.</w:t>
      </w:r>
    </w:p>
    <w:p w14:paraId="74AF4D2D" w14:textId="77777777" w:rsidR="00907795" w:rsidRDefault="00907795" w:rsidP="00907795">
      <w:pPr>
        <w:rPr>
          <w:rFonts w:ascii="Arial" w:hAnsi="Arial" w:cs="Arial"/>
          <w:bCs/>
        </w:rPr>
      </w:pPr>
      <w:r>
        <w:rPr>
          <w:rFonts w:ascii="Arial" w:hAnsi="Arial" w:cs="Arial"/>
          <w:bCs/>
        </w:rPr>
        <w:t xml:space="preserve">                 Mme </w:t>
      </w:r>
      <w:r>
        <w:rPr>
          <w:rFonts w:ascii="Arial" w:hAnsi="Arial" w:cs="Arial"/>
          <w:b/>
        </w:rPr>
        <w:t>FONTAINE</w:t>
      </w:r>
      <w:r>
        <w:rPr>
          <w:rFonts w:ascii="Arial" w:hAnsi="Arial" w:cs="Arial"/>
          <w:bCs/>
        </w:rPr>
        <w:t xml:space="preserve"> I a donné pouvoir à Mr</w:t>
      </w:r>
      <w:r>
        <w:rPr>
          <w:rFonts w:ascii="Arial" w:hAnsi="Arial" w:cs="Arial"/>
          <w:b/>
        </w:rPr>
        <w:t xml:space="preserve"> WEITZ</w:t>
      </w:r>
      <w:r>
        <w:rPr>
          <w:rFonts w:ascii="Arial" w:hAnsi="Arial" w:cs="Arial"/>
          <w:bCs/>
        </w:rPr>
        <w:t xml:space="preserve"> B.</w:t>
      </w:r>
    </w:p>
    <w:p w14:paraId="0430A113" w14:textId="77777777" w:rsidR="00907795" w:rsidRDefault="00907795" w:rsidP="00907795">
      <w:pPr>
        <w:rPr>
          <w:rFonts w:ascii="Arial" w:hAnsi="Arial" w:cs="Arial"/>
          <w:b/>
        </w:rPr>
      </w:pPr>
      <w:r>
        <w:rPr>
          <w:rFonts w:ascii="Arial" w:hAnsi="Arial" w:cs="Arial"/>
          <w:bCs/>
        </w:rPr>
        <w:t xml:space="preserve">                 Mr </w:t>
      </w:r>
      <w:r>
        <w:rPr>
          <w:rFonts w:ascii="Arial" w:hAnsi="Arial" w:cs="Arial"/>
          <w:b/>
        </w:rPr>
        <w:t>PILATTE</w:t>
      </w:r>
      <w:r>
        <w:rPr>
          <w:rFonts w:ascii="Arial" w:hAnsi="Arial" w:cs="Arial"/>
          <w:bCs/>
        </w:rPr>
        <w:t xml:space="preserve"> P. a donné pouvoir à Mr </w:t>
      </w:r>
      <w:r>
        <w:rPr>
          <w:rFonts w:ascii="Arial" w:hAnsi="Arial" w:cs="Arial"/>
          <w:b/>
        </w:rPr>
        <w:t>VAN HELMOND</w:t>
      </w:r>
      <w:r>
        <w:rPr>
          <w:rFonts w:ascii="Arial" w:hAnsi="Arial" w:cs="Arial"/>
          <w:bCs/>
        </w:rPr>
        <w:t xml:space="preserve"> J</w:t>
      </w:r>
    </w:p>
    <w:p w14:paraId="58A014C4" w14:textId="77777777" w:rsidR="00907795" w:rsidRDefault="00907795" w:rsidP="00907795">
      <w:pPr>
        <w:rPr>
          <w:rFonts w:ascii="Arial" w:hAnsi="Arial" w:cs="Arial"/>
          <w:b/>
        </w:rPr>
      </w:pPr>
    </w:p>
    <w:p w14:paraId="10498C41" w14:textId="77777777" w:rsidR="00907795" w:rsidRDefault="00907795" w:rsidP="00907795">
      <w:pPr>
        <w:rPr>
          <w:rFonts w:ascii="Arial" w:hAnsi="Arial" w:cs="Arial"/>
          <w:bCs/>
        </w:rPr>
      </w:pPr>
      <w:r>
        <w:rPr>
          <w:rFonts w:ascii="Arial" w:hAnsi="Arial" w:cs="Arial"/>
          <w:b/>
        </w:rPr>
        <w:t>Le conseil municipal a ensuite choisi pour secrétaire : </w:t>
      </w:r>
      <w:r>
        <w:rPr>
          <w:rFonts w:ascii="Arial" w:hAnsi="Arial" w:cs="Arial"/>
          <w:bCs/>
        </w:rPr>
        <w:t xml:space="preserve">Mme </w:t>
      </w:r>
      <w:r>
        <w:rPr>
          <w:rFonts w:ascii="Arial" w:hAnsi="Arial" w:cs="Arial"/>
          <w:b/>
        </w:rPr>
        <w:t>LECLERCQ</w:t>
      </w:r>
      <w:r>
        <w:rPr>
          <w:rFonts w:ascii="Arial" w:hAnsi="Arial" w:cs="Arial"/>
          <w:bCs/>
        </w:rPr>
        <w:t xml:space="preserve"> Karine</w:t>
      </w:r>
    </w:p>
    <w:p w14:paraId="7096666A" w14:textId="77777777" w:rsidR="00907795" w:rsidRDefault="00907795" w:rsidP="00907795">
      <w:pPr>
        <w:rPr>
          <w:rFonts w:ascii="Arial" w:hAnsi="Arial" w:cs="Arial"/>
          <w:bCs/>
        </w:rPr>
      </w:pPr>
    </w:p>
    <w:p w14:paraId="54E3D150" w14:textId="77777777" w:rsidR="00907795" w:rsidRDefault="00907795" w:rsidP="00907795">
      <w:pPr>
        <w:rPr>
          <w:rFonts w:ascii="Arial" w:hAnsi="Arial" w:cs="Arial"/>
          <w:bCs/>
        </w:rPr>
      </w:pPr>
    </w:p>
    <w:p w14:paraId="42E1DDFA" w14:textId="77777777" w:rsidR="00907795" w:rsidRDefault="00907795" w:rsidP="00907795">
      <w:pPr>
        <w:jc w:val="both"/>
        <w:rPr>
          <w:rFonts w:ascii="Arial" w:hAnsi="Arial" w:cs="Arial"/>
          <w:b/>
          <w:bCs/>
          <w:sz w:val="24"/>
          <w:szCs w:val="24"/>
          <w:u w:val="single"/>
          <w:lang w:eastAsia="en-US" w:bidi="en-US"/>
        </w:rPr>
      </w:pPr>
      <w:r>
        <w:rPr>
          <w:rFonts w:ascii="Arial" w:hAnsi="Arial" w:cs="Arial"/>
          <w:b/>
          <w:bCs/>
          <w:sz w:val="24"/>
          <w:szCs w:val="24"/>
          <w:u w:val="single"/>
          <w:lang w:eastAsia="en-US" w:bidi="en-US"/>
        </w:rPr>
        <w:t>014 - APPROBATION DU COMPTE-RENDU DU 07 MARS 2024</w:t>
      </w:r>
    </w:p>
    <w:p w14:paraId="6E0D9995" w14:textId="77777777" w:rsidR="00907795" w:rsidRDefault="00907795" w:rsidP="00907795">
      <w:pPr>
        <w:jc w:val="both"/>
        <w:rPr>
          <w:rFonts w:ascii="Arial" w:hAnsi="Arial" w:cs="Arial"/>
        </w:rPr>
      </w:pPr>
      <w:r>
        <w:rPr>
          <w:rFonts w:ascii="Arial" w:hAnsi="Arial" w:cs="Arial"/>
        </w:rPr>
        <w:t xml:space="preserve">Le compte rendu du conseil municipal du 07 mars 2024 n’ayant fait l’objet d’aucune observation est adopté à l’unanimité des membres présents plus trois pouvoirs. </w:t>
      </w:r>
    </w:p>
    <w:p w14:paraId="1AC9DA33" w14:textId="77777777" w:rsidR="00907795" w:rsidRDefault="00907795" w:rsidP="00907795">
      <w:pPr>
        <w:rPr>
          <w:rFonts w:ascii="Arial" w:hAnsi="Arial" w:cs="Arial"/>
          <w:b/>
          <w:bCs/>
        </w:rPr>
      </w:pPr>
    </w:p>
    <w:p w14:paraId="4CC48DC0" w14:textId="77777777" w:rsidR="00907795" w:rsidRDefault="00907795" w:rsidP="00907795">
      <w:pPr>
        <w:rPr>
          <w:rFonts w:ascii="Arial" w:hAnsi="Arial" w:cs="Arial"/>
          <w:b/>
          <w:bCs/>
          <w:sz w:val="24"/>
          <w:szCs w:val="24"/>
          <w:u w:val="single"/>
        </w:rPr>
      </w:pPr>
      <w:r>
        <w:rPr>
          <w:rFonts w:ascii="Arial" w:hAnsi="Arial" w:cs="Arial"/>
          <w:b/>
          <w:bCs/>
          <w:sz w:val="24"/>
          <w:szCs w:val="24"/>
          <w:u w:val="single"/>
        </w:rPr>
        <w:t>015 – VOTE DES TAUX 2024</w:t>
      </w:r>
    </w:p>
    <w:p w14:paraId="2B7ED392" w14:textId="77777777" w:rsidR="00907795" w:rsidRDefault="00907795" w:rsidP="00907795">
      <w:pPr>
        <w:rPr>
          <w:rFonts w:ascii="Arial" w:hAnsi="Arial" w:cs="Arial"/>
        </w:rPr>
      </w:pPr>
      <w:r>
        <w:rPr>
          <w:rFonts w:ascii="Arial" w:hAnsi="Arial" w:cs="Arial"/>
        </w:rPr>
        <w:t>Il est proposé en 2024, de reconduire les taux des taxes votés en 2023 concernant la taxe sur le foncier bâti, la taxe sur le foncier non bâti et d’augmenter le taux de la taxe d’habitation sur les résidences secondaires.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70"/>
        <w:gridCol w:w="1874"/>
        <w:gridCol w:w="1793"/>
        <w:gridCol w:w="1834"/>
      </w:tblGrid>
      <w:tr w:rsidR="00907795" w14:paraId="02C120D4" w14:textId="77777777" w:rsidTr="00907795">
        <w:tc>
          <w:tcPr>
            <w:tcW w:w="1955" w:type="dxa"/>
            <w:tcBorders>
              <w:top w:val="single" w:sz="4" w:space="0" w:color="000000"/>
              <w:left w:val="single" w:sz="4" w:space="0" w:color="000000"/>
              <w:bottom w:val="single" w:sz="4" w:space="0" w:color="000000"/>
              <w:right w:val="single" w:sz="4" w:space="0" w:color="000000"/>
            </w:tcBorders>
          </w:tcPr>
          <w:p w14:paraId="3B875331" w14:textId="77777777" w:rsidR="00907795" w:rsidRDefault="00907795">
            <w:pPr>
              <w:jc w:val="center"/>
              <w:rPr>
                <w:rFonts w:ascii="Arial" w:hAnsi="Arial" w:cs="Arial"/>
                <w:b/>
                <w:bCs/>
              </w:rPr>
            </w:pPr>
          </w:p>
          <w:p w14:paraId="518F5FC2" w14:textId="77777777" w:rsidR="00907795" w:rsidRDefault="00907795">
            <w:pPr>
              <w:jc w:val="center"/>
              <w:rPr>
                <w:rFonts w:ascii="Arial" w:hAnsi="Arial" w:cs="Arial"/>
                <w:b/>
                <w:bCs/>
              </w:rPr>
            </w:pPr>
            <w:r>
              <w:rPr>
                <w:rFonts w:ascii="Arial" w:hAnsi="Arial" w:cs="Arial"/>
                <w:b/>
                <w:bCs/>
              </w:rPr>
              <w:t>TAXES</w:t>
            </w:r>
          </w:p>
          <w:p w14:paraId="045970F8" w14:textId="77777777" w:rsidR="00907795" w:rsidRDefault="00907795">
            <w:pPr>
              <w:jc w:val="center"/>
              <w:rPr>
                <w:rFonts w:ascii="Arial" w:hAnsi="Arial" w:cs="Arial"/>
                <w:b/>
                <w:bCs/>
              </w:rPr>
            </w:pPr>
          </w:p>
        </w:tc>
        <w:tc>
          <w:tcPr>
            <w:tcW w:w="1955" w:type="dxa"/>
            <w:tcBorders>
              <w:top w:val="single" w:sz="4" w:space="0" w:color="000000"/>
              <w:left w:val="single" w:sz="4" w:space="0" w:color="000000"/>
              <w:bottom w:val="single" w:sz="4" w:space="0" w:color="000000"/>
              <w:right w:val="single" w:sz="4" w:space="0" w:color="000000"/>
            </w:tcBorders>
          </w:tcPr>
          <w:p w14:paraId="764F8540" w14:textId="77777777" w:rsidR="00907795" w:rsidRDefault="00907795">
            <w:pPr>
              <w:jc w:val="center"/>
              <w:rPr>
                <w:rFonts w:ascii="Arial" w:hAnsi="Arial" w:cs="Arial"/>
                <w:b/>
                <w:bCs/>
              </w:rPr>
            </w:pPr>
          </w:p>
          <w:p w14:paraId="63B7DA10" w14:textId="77777777" w:rsidR="00907795" w:rsidRDefault="00907795">
            <w:pPr>
              <w:jc w:val="center"/>
              <w:rPr>
                <w:rFonts w:ascii="Arial" w:hAnsi="Arial" w:cs="Arial"/>
                <w:b/>
                <w:bCs/>
              </w:rPr>
            </w:pPr>
            <w:r>
              <w:rPr>
                <w:rFonts w:ascii="Arial" w:hAnsi="Arial" w:cs="Arial"/>
                <w:b/>
                <w:bCs/>
              </w:rPr>
              <w:t>TAUX 2023</w:t>
            </w:r>
          </w:p>
        </w:tc>
        <w:tc>
          <w:tcPr>
            <w:tcW w:w="1956" w:type="dxa"/>
            <w:tcBorders>
              <w:top w:val="single" w:sz="4" w:space="0" w:color="000000"/>
              <w:left w:val="single" w:sz="4" w:space="0" w:color="000000"/>
              <w:bottom w:val="single" w:sz="4" w:space="0" w:color="000000"/>
              <w:right w:val="single" w:sz="4" w:space="0" w:color="000000"/>
            </w:tcBorders>
            <w:hideMark/>
          </w:tcPr>
          <w:p w14:paraId="1F3594B8" w14:textId="77777777" w:rsidR="00907795" w:rsidRDefault="00907795">
            <w:pPr>
              <w:jc w:val="center"/>
              <w:rPr>
                <w:rFonts w:ascii="Arial" w:hAnsi="Arial" w:cs="Arial"/>
                <w:b/>
                <w:bCs/>
              </w:rPr>
            </w:pPr>
            <w:r>
              <w:rPr>
                <w:rFonts w:ascii="Arial" w:hAnsi="Arial" w:cs="Arial"/>
                <w:b/>
                <w:bCs/>
              </w:rPr>
              <w:t>TAUX PROPOSES EN 2024</w:t>
            </w:r>
          </w:p>
        </w:tc>
        <w:tc>
          <w:tcPr>
            <w:tcW w:w="1956" w:type="dxa"/>
            <w:tcBorders>
              <w:top w:val="single" w:sz="4" w:space="0" w:color="000000"/>
              <w:left w:val="single" w:sz="4" w:space="0" w:color="000000"/>
              <w:bottom w:val="single" w:sz="4" w:space="0" w:color="000000"/>
              <w:right w:val="single" w:sz="4" w:space="0" w:color="000000"/>
            </w:tcBorders>
          </w:tcPr>
          <w:p w14:paraId="659728D0" w14:textId="77777777" w:rsidR="00907795" w:rsidRDefault="00907795">
            <w:pPr>
              <w:jc w:val="center"/>
              <w:rPr>
                <w:rFonts w:ascii="Arial" w:hAnsi="Arial" w:cs="Arial"/>
                <w:b/>
                <w:bCs/>
              </w:rPr>
            </w:pPr>
          </w:p>
          <w:p w14:paraId="7305A8D3" w14:textId="77777777" w:rsidR="00907795" w:rsidRDefault="00907795">
            <w:pPr>
              <w:jc w:val="center"/>
              <w:rPr>
                <w:rFonts w:ascii="Arial" w:hAnsi="Arial" w:cs="Arial"/>
                <w:b/>
                <w:bCs/>
              </w:rPr>
            </w:pPr>
            <w:r>
              <w:rPr>
                <w:rFonts w:ascii="Arial" w:hAnsi="Arial" w:cs="Arial"/>
                <w:b/>
                <w:bCs/>
              </w:rPr>
              <w:t>BASE 2024</w:t>
            </w:r>
          </w:p>
        </w:tc>
        <w:tc>
          <w:tcPr>
            <w:tcW w:w="1956" w:type="dxa"/>
            <w:tcBorders>
              <w:top w:val="single" w:sz="4" w:space="0" w:color="000000"/>
              <w:left w:val="single" w:sz="4" w:space="0" w:color="000000"/>
              <w:bottom w:val="single" w:sz="4" w:space="0" w:color="000000"/>
              <w:right w:val="single" w:sz="4" w:space="0" w:color="000000"/>
            </w:tcBorders>
          </w:tcPr>
          <w:p w14:paraId="3B2A8AC2" w14:textId="77777777" w:rsidR="00907795" w:rsidRDefault="00907795">
            <w:pPr>
              <w:jc w:val="center"/>
              <w:rPr>
                <w:rFonts w:ascii="Arial" w:hAnsi="Arial" w:cs="Arial"/>
                <w:b/>
                <w:bCs/>
              </w:rPr>
            </w:pPr>
          </w:p>
          <w:p w14:paraId="6A1A01BA" w14:textId="77777777" w:rsidR="00907795" w:rsidRDefault="00907795">
            <w:pPr>
              <w:jc w:val="center"/>
              <w:rPr>
                <w:rFonts w:ascii="Arial" w:hAnsi="Arial" w:cs="Arial"/>
                <w:b/>
                <w:bCs/>
              </w:rPr>
            </w:pPr>
            <w:r>
              <w:rPr>
                <w:rFonts w:ascii="Arial" w:hAnsi="Arial" w:cs="Arial"/>
                <w:b/>
                <w:bCs/>
              </w:rPr>
              <w:t>PRODUIT 2024</w:t>
            </w:r>
          </w:p>
        </w:tc>
      </w:tr>
      <w:tr w:rsidR="00907795" w14:paraId="6C3BEC16" w14:textId="77777777" w:rsidTr="00907795">
        <w:tc>
          <w:tcPr>
            <w:tcW w:w="1955" w:type="dxa"/>
            <w:tcBorders>
              <w:top w:val="single" w:sz="4" w:space="0" w:color="000000"/>
              <w:left w:val="single" w:sz="4" w:space="0" w:color="000000"/>
              <w:bottom w:val="single" w:sz="4" w:space="0" w:color="000000"/>
              <w:right w:val="single" w:sz="4" w:space="0" w:color="000000"/>
            </w:tcBorders>
            <w:hideMark/>
          </w:tcPr>
          <w:p w14:paraId="461519D7" w14:textId="77777777" w:rsidR="00907795" w:rsidRDefault="00907795">
            <w:pPr>
              <w:rPr>
                <w:rFonts w:ascii="Arial" w:hAnsi="Arial" w:cs="Arial"/>
                <w:b/>
                <w:bCs/>
              </w:rPr>
            </w:pPr>
            <w:r>
              <w:rPr>
                <w:rFonts w:ascii="Arial" w:hAnsi="Arial" w:cs="Arial"/>
                <w:b/>
                <w:bCs/>
              </w:rPr>
              <w:t>TH*</w:t>
            </w:r>
          </w:p>
        </w:tc>
        <w:tc>
          <w:tcPr>
            <w:tcW w:w="1955" w:type="dxa"/>
            <w:tcBorders>
              <w:top w:val="single" w:sz="4" w:space="0" w:color="000000"/>
              <w:left w:val="single" w:sz="4" w:space="0" w:color="000000"/>
              <w:bottom w:val="single" w:sz="4" w:space="0" w:color="000000"/>
              <w:right w:val="single" w:sz="4" w:space="0" w:color="000000"/>
            </w:tcBorders>
            <w:hideMark/>
          </w:tcPr>
          <w:p w14:paraId="328D291F" w14:textId="77777777" w:rsidR="00907795" w:rsidRDefault="00907795">
            <w:pPr>
              <w:jc w:val="center"/>
              <w:rPr>
                <w:rFonts w:ascii="Arial" w:hAnsi="Arial" w:cs="Arial"/>
              </w:rPr>
            </w:pPr>
            <w:r>
              <w:rPr>
                <w:rFonts w:ascii="Arial" w:hAnsi="Arial" w:cs="Arial"/>
              </w:rPr>
              <w:t>7.43</w:t>
            </w:r>
          </w:p>
        </w:tc>
        <w:tc>
          <w:tcPr>
            <w:tcW w:w="1956" w:type="dxa"/>
            <w:tcBorders>
              <w:top w:val="single" w:sz="4" w:space="0" w:color="000000"/>
              <w:left w:val="single" w:sz="4" w:space="0" w:color="000000"/>
              <w:bottom w:val="single" w:sz="4" w:space="0" w:color="000000"/>
              <w:right w:val="single" w:sz="4" w:space="0" w:color="000000"/>
            </w:tcBorders>
            <w:hideMark/>
          </w:tcPr>
          <w:p w14:paraId="6C6F56D6" w14:textId="77777777" w:rsidR="00907795" w:rsidRDefault="00907795">
            <w:pPr>
              <w:jc w:val="center"/>
              <w:rPr>
                <w:rFonts w:ascii="Arial" w:hAnsi="Arial" w:cs="Arial"/>
              </w:rPr>
            </w:pPr>
            <w:r>
              <w:rPr>
                <w:rFonts w:ascii="Arial" w:hAnsi="Arial" w:cs="Arial"/>
              </w:rPr>
              <w:t>8.16</w:t>
            </w:r>
          </w:p>
        </w:tc>
        <w:tc>
          <w:tcPr>
            <w:tcW w:w="1956" w:type="dxa"/>
            <w:tcBorders>
              <w:top w:val="single" w:sz="4" w:space="0" w:color="000000"/>
              <w:left w:val="single" w:sz="4" w:space="0" w:color="000000"/>
              <w:bottom w:val="single" w:sz="4" w:space="0" w:color="000000"/>
              <w:right w:val="single" w:sz="4" w:space="0" w:color="000000"/>
            </w:tcBorders>
            <w:hideMark/>
          </w:tcPr>
          <w:p w14:paraId="06634203" w14:textId="77777777" w:rsidR="00907795" w:rsidRDefault="00907795">
            <w:pPr>
              <w:jc w:val="center"/>
              <w:rPr>
                <w:rFonts w:ascii="Arial" w:hAnsi="Arial" w:cs="Arial"/>
              </w:rPr>
            </w:pPr>
            <w:r>
              <w:rPr>
                <w:rFonts w:ascii="Arial" w:hAnsi="Arial" w:cs="Arial"/>
              </w:rPr>
              <w:t>209 100</w:t>
            </w:r>
          </w:p>
        </w:tc>
        <w:tc>
          <w:tcPr>
            <w:tcW w:w="1956" w:type="dxa"/>
            <w:tcBorders>
              <w:top w:val="single" w:sz="4" w:space="0" w:color="000000"/>
              <w:left w:val="single" w:sz="4" w:space="0" w:color="000000"/>
              <w:bottom w:val="single" w:sz="4" w:space="0" w:color="000000"/>
              <w:right w:val="single" w:sz="4" w:space="0" w:color="000000"/>
            </w:tcBorders>
            <w:hideMark/>
          </w:tcPr>
          <w:p w14:paraId="28E820B8" w14:textId="77777777" w:rsidR="00907795" w:rsidRDefault="00907795">
            <w:pPr>
              <w:jc w:val="center"/>
              <w:rPr>
                <w:rFonts w:ascii="Arial" w:hAnsi="Arial" w:cs="Arial"/>
              </w:rPr>
            </w:pPr>
            <w:r>
              <w:rPr>
                <w:rFonts w:ascii="Arial" w:hAnsi="Arial" w:cs="Arial"/>
              </w:rPr>
              <w:t>17 063</w:t>
            </w:r>
          </w:p>
        </w:tc>
      </w:tr>
      <w:tr w:rsidR="00907795" w14:paraId="754AA962" w14:textId="77777777" w:rsidTr="00907795">
        <w:tc>
          <w:tcPr>
            <w:tcW w:w="1955" w:type="dxa"/>
            <w:tcBorders>
              <w:top w:val="single" w:sz="4" w:space="0" w:color="000000"/>
              <w:left w:val="single" w:sz="4" w:space="0" w:color="000000"/>
              <w:bottom w:val="single" w:sz="4" w:space="0" w:color="000000"/>
              <w:right w:val="single" w:sz="4" w:space="0" w:color="000000"/>
            </w:tcBorders>
            <w:hideMark/>
          </w:tcPr>
          <w:p w14:paraId="51DCFF81" w14:textId="77777777" w:rsidR="00907795" w:rsidRDefault="00907795">
            <w:pPr>
              <w:rPr>
                <w:rFonts w:ascii="Arial" w:hAnsi="Arial" w:cs="Arial"/>
                <w:b/>
                <w:bCs/>
              </w:rPr>
            </w:pPr>
            <w:r>
              <w:rPr>
                <w:rFonts w:ascii="Arial" w:hAnsi="Arial" w:cs="Arial"/>
                <w:b/>
                <w:bCs/>
              </w:rPr>
              <w:t>TFNB</w:t>
            </w:r>
          </w:p>
        </w:tc>
        <w:tc>
          <w:tcPr>
            <w:tcW w:w="1955" w:type="dxa"/>
            <w:tcBorders>
              <w:top w:val="single" w:sz="4" w:space="0" w:color="000000"/>
              <w:left w:val="single" w:sz="4" w:space="0" w:color="000000"/>
              <w:bottom w:val="single" w:sz="4" w:space="0" w:color="000000"/>
              <w:right w:val="single" w:sz="4" w:space="0" w:color="000000"/>
            </w:tcBorders>
            <w:hideMark/>
          </w:tcPr>
          <w:p w14:paraId="2642C6EA" w14:textId="77777777" w:rsidR="00907795" w:rsidRDefault="00907795">
            <w:pPr>
              <w:jc w:val="center"/>
              <w:rPr>
                <w:rFonts w:ascii="Arial" w:hAnsi="Arial" w:cs="Arial"/>
              </w:rPr>
            </w:pPr>
            <w:r>
              <w:rPr>
                <w:rFonts w:ascii="Arial" w:hAnsi="Arial" w:cs="Arial"/>
              </w:rPr>
              <w:t>48.46</w:t>
            </w:r>
          </w:p>
        </w:tc>
        <w:tc>
          <w:tcPr>
            <w:tcW w:w="1956" w:type="dxa"/>
            <w:tcBorders>
              <w:top w:val="single" w:sz="4" w:space="0" w:color="000000"/>
              <w:left w:val="single" w:sz="4" w:space="0" w:color="000000"/>
              <w:bottom w:val="single" w:sz="4" w:space="0" w:color="000000"/>
              <w:right w:val="single" w:sz="4" w:space="0" w:color="000000"/>
            </w:tcBorders>
            <w:hideMark/>
          </w:tcPr>
          <w:p w14:paraId="6AD5CAAF" w14:textId="77777777" w:rsidR="00907795" w:rsidRDefault="00907795">
            <w:pPr>
              <w:jc w:val="center"/>
              <w:rPr>
                <w:rFonts w:ascii="Arial" w:hAnsi="Arial" w:cs="Arial"/>
              </w:rPr>
            </w:pPr>
            <w:r>
              <w:rPr>
                <w:rFonts w:ascii="Arial" w:hAnsi="Arial" w:cs="Arial"/>
              </w:rPr>
              <w:t>48.46</w:t>
            </w:r>
          </w:p>
        </w:tc>
        <w:tc>
          <w:tcPr>
            <w:tcW w:w="1956" w:type="dxa"/>
            <w:tcBorders>
              <w:top w:val="single" w:sz="4" w:space="0" w:color="000000"/>
              <w:left w:val="single" w:sz="4" w:space="0" w:color="000000"/>
              <w:bottom w:val="single" w:sz="4" w:space="0" w:color="000000"/>
              <w:right w:val="single" w:sz="4" w:space="0" w:color="000000"/>
            </w:tcBorders>
            <w:hideMark/>
          </w:tcPr>
          <w:p w14:paraId="26CD86F3" w14:textId="77777777" w:rsidR="00907795" w:rsidRDefault="00907795">
            <w:pPr>
              <w:jc w:val="center"/>
              <w:rPr>
                <w:rFonts w:ascii="Arial" w:hAnsi="Arial" w:cs="Arial"/>
              </w:rPr>
            </w:pPr>
            <w:r>
              <w:rPr>
                <w:rFonts w:ascii="Arial" w:hAnsi="Arial" w:cs="Arial"/>
              </w:rPr>
              <w:t>12 400</w:t>
            </w:r>
          </w:p>
        </w:tc>
        <w:tc>
          <w:tcPr>
            <w:tcW w:w="1956" w:type="dxa"/>
            <w:tcBorders>
              <w:top w:val="single" w:sz="4" w:space="0" w:color="000000"/>
              <w:left w:val="single" w:sz="4" w:space="0" w:color="000000"/>
              <w:bottom w:val="single" w:sz="4" w:space="0" w:color="000000"/>
              <w:right w:val="single" w:sz="4" w:space="0" w:color="000000"/>
            </w:tcBorders>
            <w:hideMark/>
          </w:tcPr>
          <w:p w14:paraId="35BED6FE" w14:textId="77777777" w:rsidR="00907795" w:rsidRDefault="00907795">
            <w:pPr>
              <w:jc w:val="center"/>
              <w:rPr>
                <w:rFonts w:ascii="Arial" w:hAnsi="Arial" w:cs="Arial"/>
              </w:rPr>
            </w:pPr>
            <w:r>
              <w:rPr>
                <w:rFonts w:ascii="Arial" w:hAnsi="Arial" w:cs="Arial"/>
              </w:rPr>
              <w:t xml:space="preserve">  6 009</w:t>
            </w:r>
          </w:p>
        </w:tc>
      </w:tr>
      <w:tr w:rsidR="00907795" w14:paraId="6EC79D12" w14:textId="77777777" w:rsidTr="00907795">
        <w:tc>
          <w:tcPr>
            <w:tcW w:w="1955" w:type="dxa"/>
            <w:tcBorders>
              <w:top w:val="single" w:sz="4" w:space="0" w:color="000000"/>
              <w:left w:val="single" w:sz="4" w:space="0" w:color="000000"/>
              <w:bottom w:val="single" w:sz="4" w:space="0" w:color="000000"/>
              <w:right w:val="single" w:sz="4" w:space="0" w:color="000000"/>
            </w:tcBorders>
            <w:hideMark/>
          </w:tcPr>
          <w:p w14:paraId="4C511002" w14:textId="77777777" w:rsidR="00907795" w:rsidRDefault="00907795">
            <w:pPr>
              <w:rPr>
                <w:rFonts w:ascii="Arial" w:hAnsi="Arial" w:cs="Arial"/>
                <w:b/>
                <w:bCs/>
              </w:rPr>
            </w:pPr>
            <w:r>
              <w:rPr>
                <w:rFonts w:ascii="Arial" w:hAnsi="Arial" w:cs="Arial"/>
                <w:b/>
                <w:bCs/>
              </w:rPr>
              <w:t>TFB</w:t>
            </w:r>
          </w:p>
        </w:tc>
        <w:tc>
          <w:tcPr>
            <w:tcW w:w="1955" w:type="dxa"/>
            <w:tcBorders>
              <w:top w:val="single" w:sz="4" w:space="0" w:color="000000"/>
              <w:left w:val="single" w:sz="4" w:space="0" w:color="000000"/>
              <w:bottom w:val="single" w:sz="4" w:space="0" w:color="000000"/>
              <w:right w:val="single" w:sz="4" w:space="0" w:color="000000"/>
            </w:tcBorders>
            <w:hideMark/>
          </w:tcPr>
          <w:p w14:paraId="5CDFFCDC" w14:textId="77777777" w:rsidR="00907795" w:rsidRDefault="00907795">
            <w:pPr>
              <w:jc w:val="center"/>
              <w:rPr>
                <w:rFonts w:ascii="Arial" w:hAnsi="Arial" w:cs="Arial"/>
              </w:rPr>
            </w:pPr>
            <w:r>
              <w:rPr>
                <w:rFonts w:ascii="Arial" w:hAnsi="Arial" w:cs="Arial"/>
              </w:rPr>
              <w:t>34.98</w:t>
            </w:r>
          </w:p>
        </w:tc>
        <w:tc>
          <w:tcPr>
            <w:tcW w:w="1956" w:type="dxa"/>
            <w:tcBorders>
              <w:top w:val="single" w:sz="4" w:space="0" w:color="000000"/>
              <w:left w:val="single" w:sz="4" w:space="0" w:color="000000"/>
              <w:bottom w:val="single" w:sz="4" w:space="0" w:color="000000"/>
              <w:right w:val="single" w:sz="4" w:space="0" w:color="000000"/>
            </w:tcBorders>
            <w:hideMark/>
          </w:tcPr>
          <w:p w14:paraId="17F45F7D" w14:textId="77777777" w:rsidR="00907795" w:rsidRDefault="00907795">
            <w:pPr>
              <w:jc w:val="center"/>
              <w:rPr>
                <w:rFonts w:ascii="Arial" w:hAnsi="Arial" w:cs="Arial"/>
              </w:rPr>
            </w:pPr>
            <w:r>
              <w:rPr>
                <w:rFonts w:ascii="Arial" w:hAnsi="Arial" w:cs="Arial"/>
              </w:rPr>
              <w:t>34.98</w:t>
            </w:r>
          </w:p>
        </w:tc>
        <w:tc>
          <w:tcPr>
            <w:tcW w:w="1956" w:type="dxa"/>
            <w:tcBorders>
              <w:top w:val="single" w:sz="4" w:space="0" w:color="000000"/>
              <w:left w:val="single" w:sz="4" w:space="0" w:color="000000"/>
              <w:bottom w:val="single" w:sz="4" w:space="0" w:color="000000"/>
              <w:right w:val="single" w:sz="4" w:space="0" w:color="000000"/>
            </w:tcBorders>
            <w:hideMark/>
          </w:tcPr>
          <w:p w14:paraId="14FFF08A" w14:textId="77777777" w:rsidR="00907795" w:rsidRDefault="00907795">
            <w:pPr>
              <w:jc w:val="center"/>
              <w:rPr>
                <w:rFonts w:ascii="Arial" w:hAnsi="Arial" w:cs="Arial"/>
              </w:rPr>
            </w:pPr>
            <w:r>
              <w:rPr>
                <w:rFonts w:ascii="Arial" w:hAnsi="Arial" w:cs="Arial"/>
              </w:rPr>
              <w:t>326 500</w:t>
            </w:r>
          </w:p>
        </w:tc>
        <w:tc>
          <w:tcPr>
            <w:tcW w:w="1956" w:type="dxa"/>
            <w:tcBorders>
              <w:top w:val="single" w:sz="4" w:space="0" w:color="000000"/>
              <w:left w:val="single" w:sz="4" w:space="0" w:color="000000"/>
              <w:bottom w:val="single" w:sz="4" w:space="0" w:color="000000"/>
              <w:right w:val="single" w:sz="4" w:space="0" w:color="000000"/>
            </w:tcBorders>
            <w:hideMark/>
          </w:tcPr>
          <w:p w14:paraId="39BBA577" w14:textId="77777777" w:rsidR="00907795" w:rsidRDefault="00907795">
            <w:pPr>
              <w:rPr>
                <w:rFonts w:ascii="Arial" w:hAnsi="Arial" w:cs="Arial"/>
              </w:rPr>
            </w:pPr>
            <w:r>
              <w:rPr>
                <w:rFonts w:ascii="Arial" w:hAnsi="Arial" w:cs="Arial"/>
              </w:rPr>
              <w:t xml:space="preserve">       114 210</w:t>
            </w:r>
          </w:p>
        </w:tc>
      </w:tr>
      <w:tr w:rsidR="00907795" w14:paraId="71634848" w14:textId="77777777" w:rsidTr="00907795">
        <w:trPr>
          <w:trHeight w:val="276"/>
        </w:trPr>
        <w:tc>
          <w:tcPr>
            <w:tcW w:w="5866" w:type="dxa"/>
            <w:gridSpan w:val="3"/>
            <w:tcBorders>
              <w:top w:val="single" w:sz="4" w:space="0" w:color="000000"/>
              <w:left w:val="single" w:sz="4" w:space="0" w:color="000000"/>
              <w:bottom w:val="single" w:sz="4" w:space="0" w:color="000000"/>
              <w:right w:val="single" w:sz="4" w:space="0" w:color="000000"/>
            </w:tcBorders>
            <w:shd w:val="clear" w:color="auto" w:fill="E7E6E6"/>
          </w:tcPr>
          <w:p w14:paraId="7AE1A961" w14:textId="77777777" w:rsidR="00907795" w:rsidRDefault="00907795">
            <w:pPr>
              <w:jc w:val="center"/>
              <w:rPr>
                <w:rFonts w:ascii="Arial" w:hAnsi="Arial" w:cs="Arial"/>
              </w:rPr>
            </w:pPr>
          </w:p>
        </w:tc>
        <w:tc>
          <w:tcPr>
            <w:tcW w:w="1956" w:type="dxa"/>
            <w:tcBorders>
              <w:top w:val="single" w:sz="4" w:space="0" w:color="000000"/>
              <w:left w:val="single" w:sz="4" w:space="0" w:color="000000"/>
              <w:bottom w:val="single" w:sz="4" w:space="0" w:color="000000"/>
              <w:right w:val="single" w:sz="4" w:space="0" w:color="000000"/>
            </w:tcBorders>
            <w:hideMark/>
          </w:tcPr>
          <w:p w14:paraId="3E2BF988" w14:textId="77777777" w:rsidR="00907795" w:rsidRDefault="00907795">
            <w:pPr>
              <w:jc w:val="center"/>
              <w:rPr>
                <w:rFonts w:ascii="Arial" w:hAnsi="Arial" w:cs="Arial"/>
                <w:b/>
                <w:bCs/>
              </w:rPr>
            </w:pPr>
            <w:r>
              <w:rPr>
                <w:rFonts w:ascii="Arial" w:hAnsi="Arial" w:cs="Arial"/>
                <w:b/>
                <w:bCs/>
              </w:rPr>
              <w:t>TOTAL</w:t>
            </w:r>
          </w:p>
        </w:tc>
        <w:tc>
          <w:tcPr>
            <w:tcW w:w="1956" w:type="dxa"/>
            <w:tcBorders>
              <w:top w:val="single" w:sz="4" w:space="0" w:color="000000"/>
              <w:left w:val="single" w:sz="4" w:space="0" w:color="000000"/>
              <w:bottom w:val="single" w:sz="4" w:space="0" w:color="000000"/>
              <w:right w:val="single" w:sz="4" w:space="0" w:color="000000"/>
            </w:tcBorders>
            <w:hideMark/>
          </w:tcPr>
          <w:p w14:paraId="3810A3A8" w14:textId="77777777" w:rsidR="00907795" w:rsidRDefault="00907795">
            <w:pPr>
              <w:rPr>
                <w:rFonts w:ascii="Arial" w:hAnsi="Arial" w:cs="Arial"/>
              </w:rPr>
            </w:pPr>
            <w:r>
              <w:rPr>
                <w:rFonts w:ascii="Arial" w:hAnsi="Arial" w:cs="Arial"/>
              </w:rPr>
              <w:t xml:space="preserve">       137 282</w:t>
            </w:r>
          </w:p>
        </w:tc>
      </w:tr>
    </w:tbl>
    <w:p w14:paraId="08D8F3B6" w14:textId="77777777" w:rsidR="00907795" w:rsidRDefault="00907795" w:rsidP="00907795">
      <w:pPr>
        <w:rPr>
          <w:rFonts w:ascii="Arial" w:hAnsi="Arial" w:cs="Arial"/>
          <w:b/>
          <w:bCs/>
          <w:u w:val="single"/>
        </w:rPr>
      </w:pPr>
    </w:p>
    <w:p w14:paraId="060A42D8" w14:textId="77777777" w:rsidR="00907795" w:rsidRDefault="00907795" w:rsidP="00907795">
      <w:pPr>
        <w:rPr>
          <w:rFonts w:ascii="Arial" w:eastAsia="Times New Roman" w:hAnsi="Arial" w:cs="Arial"/>
          <w:sz w:val="20"/>
          <w:szCs w:val="20"/>
        </w:rPr>
      </w:pPr>
      <w:r>
        <w:rPr>
          <w:rFonts w:ascii="Arial" w:hAnsi="Arial" w:cs="Arial"/>
          <w:sz w:val="20"/>
          <w:szCs w:val="20"/>
        </w:rPr>
        <w:t xml:space="preserve">* </w:t>
      </w:r>
      <w:r>
        <w:rPr>
          <w:rFonts w:ascii="Arial" w:eastAsia="Times New Roman" w:hAnsi="Arial" w:cs="Arial"/>
          <w:sz w:val="20"/>
          <w:szCs w:val="20"/>
        </w:rPr>
        <w:t>L'article 151 de la loi 2023-1322 du 29 décembre 2023 de finances pour 2024 a introduit un nouveau dispositif prévu aux 4 et 6 du I de l'article 1636 B sexies du Code général des impôts (CGI) :</w:t>
      </w:r>
      <w:r>
        <w:rPr>
          <w:rFonts w:ascii="Arial" w:eastAsia="Times New Roman" w:hAnsi="Arial" w:cs="Arial"/>
          <w:sz w:val="20"/>
          <w:szCs w:val="20"/>
        </w:rPr>
        <w:br/>
        <w:t xml:space="preserve">Pour les communes, lorsque le taux de TH déterminé dans les conditions de droit commun est inférieur à </w:t>
      </w:r>
    </w:p>
    <w:p w14:paraId="52B31503" w14:textId="77777777" w:rsidR="00907795" w:rsidRDefault="00907795" w:rsidP="00907795">
      <w:pPr>
        <w:rPr>
          <w:rFonts w:ascii="Arial" w:eastAsia="Times New Roman" w:hAnsi="Arial" w:cs="Arial"/>
          <w:sz w:val="20"/>
          <w:szCs w:val="20"/>
        </w:rPr>
      </w:pPr>
      <w:r>
        <w:rPr>
          <w:rFonts w:ascii="Arial" w:eastAsia="Times New Roman" w:hAnsi="Arial" w:cs="Arial"/>
          <w:sz w:val="20"/>
          <w:szCs w:val="20"/>
        </w:rPr>
        <w:t xml:space="preserve">75 % de la moyenne constatée pour cette taxe l’année précédente dans l’ensemble des communes du département, il peut être majoré dans cette limite, sans que l’augmentation du taux soit supérieure à 5 % de </w:t>
      </w:r>
    </w:p>
    <w:p w14:paraId="3B39E4F0" w14:textId="77777777" w:rsidR="00907795" w:rsidRDefault="00907795" w:rsidP="00907795">
      <w:pPr>
        <w:rPr>
          <w:rFonts w:ascii="Arial" w:eastAsia="Times New Roman" w:hAnsi="Arial" w:cs="Arial"/>
          <w:sz w:val="20"/>
          <w:szCs w:val="20"/>
        </w:rPr>
      </w:pPr>
      <w:proofErr w:type="gramStart"/>
      <w:r>
        <w:rPr>
          <w:rFonts w:ascii="Arial" w:eastAsia="Times New Roman" w:hAnsi="Arial" w:cs="Arial"/>
          <w:sz w:val="20"/>
          <w:szCs w:val="20"/>
        </w:rPr>
        <w:t>cette</w:t>
      </w:r>
      <w:proofErr w:type="gramEnd"/>
      <w:r>
        <w:rPr>
          <w:rFonts w:ascii="Arial" w:eastAsia="Times New Roman" w:hAnsi="Arial" w:cs="Arial"/>
          <w:sz w:val="20"/>
          <w:szCs w:val="20"/>
        </w:rPr>
        <w:t xml:space="preserve"> moyenne ;</w:t>
      </w:r>
      <w:r>
        <w:rPr>
          <w:rFonts w:ascii="Arial" w:eastAsia="Times New Roman" w:hAnsi="Arial" w:cs="Arial"/>
          <w:sz w:val="20"/>
          <w:szCs w:val="20"/>
        </w:rPr>
        <w:br/>
        <w:t>Le taux moyen départemental de TH 2023 des communes du Gard est 14,62%</w:t>
      </w:r>
      <w:r>
        <w:rPr>
          <w:rFonts w:ascii="Arial" w:eastAsia="Times New Roman" w:hAnsi="Arial" w:cs="Arial"/>
          <w:sz w:val="20"/>
          <w:szCs w:val="20"/>
        </w:rPr>
        <w:br/>
        <w:t>75% de ce taux moyen est : 14.62/0.75 =10.97%</w:t>
      </w:r>
      <w:r>
        <w:rPr>
          <w:rFonts w:ascii="Arial" w:eastAsia="Times New Roman" w:hAnsi="Arial" w:cs="Arial"/>
          <w:sz w:val="20"/>
          <w:szCs w:val="20"/>
        </w:rPr>
        <w:br/>
        <w:t>5% de ce taux moyen est : 14.62/0.05 = 0.73%</w:t>
      </w:r>
      <w:r>
        <w:rPr>
          <w:rFonts w:ascii="Arial" w:eastAsia="Times New Roman" w:hAnsi="Arial" w:cs="Arial"/>
          <w:sz w:val="20"/>
          <w:szCs w:val="20"/>
        </w:rPr>
        <w:br/>
        <w:t>Le taux voté selon les conditions de droit commun (7.43%) est inférieur à 10.97%</w:t>
      </w:r>
      <w:r>
        <w:rPr>
          <w:rFonts w:ascii="Arial" w:eastAsia="Times New Roman" w:hAnsi="Arial" w:cs="Arial"/>
          <w:sz w:val="20"/>
          <w:szCs w:val="20"/>
        </w:rPr>
        <w:br/>
        <w:t>Le taux maximum pouvant être voté (règle des liens + majoration spéciale) est de 7.43% + 0.73% = 8.16%</w:t>
      </w:r>
    </w:p>
    <w:p w14:paraId="3710A4A7" w14:textId="77777777" w:rsidR="00907795" w:rsidRDefault="00907795" w:rsidP="00907795">
      <w:pPr>
        <w:rPr>
          <w:rFonts w:ascii="Arial" w:eastAsia="Times New Roman" w:hAnsi="Arial" w:cs="Arial"/>
          <w:sz w:val="20"/>
          <w:szCs w:val="20"/>
        </w:rPr>
      </w:pPr>
    </w:p>
    <w:p w14:paraId="14896FDD" w14:textId="77777777" w:rsidR="00907795" w:rsidRDefault="00907795" w:rsidP="00907795">
      <w:pPr>
        <w:rPr>
          <w:rFonts w:ascii="Arial" w:eastAsia="Times New Roman" w:hAnsi="Arial" w:cs="Arial"/>
          <w:sz w:val="20"/>
          <w:szCs w:val="20"/>
        </w:rPr>
      </w:pPr>
    </w:p>
    <w:p w14:paraId="779538EA" w14:textId="77777777" w:rsidR="00907795" w:rsidRDefault="00907795" w:rsidP="00907795">
      <w:pPr>
        <w:rPr>
          <w:rFonts w:ascii="Arial" w:eastAsia="Times New Roman" w:hAnsi="Arial" w:cs="Arial"/>
          <w:sz w:val="20"/>
          <w:szCs w:val="20"/>
        </w:rPr>
      </w:pPr>
    </w:p>
    <w:p w14:paraId="32B55BB9" w14:textId="77777777" w:rsidR="00907795" w:rsidRDefault="00907795" w:rsidP="00907795">
      <w:pPr>
        <w:rPr>
          <w:rFonts w:ascii="Arial" w:eastAsia="Times New Roman" w:hAnsi="Arial" w:cs="Arial"/>
          <w:sz w:val="20"/>
          <w:szCs w:val="20"/>
        </w:rPr>
      </w:pPr>
    </w:p>
    <w:p w14:paraId="728CA5A4" w14:textId="77777777" w:rsidR="00907795" w:rsidRDefault="00907795" w:rsidP="00907795">
      <w:pPr>
        <w:rPr>
          <w:rFonts w:ascii="Arial" w:eastAsia="Times New Roman" w:hAnsi="Arial" w:cs="Arial"/>
          <w:sz w:val="20"/>
          <w:szCs w:val="20"/>
        </w:rPr>
      </w:pPr>
    </w:p>
    <w:p w14:paraId="18BB71D4" w14:textId="77777777" w:rsidR="00907795" w:rsidRDefault="00907795" w:rsidP="00907795">
      <w:pPr>
        <w:rPr>
          <w:rFonts w:ascii="Arial" w:eastAsia="Times New Roman" w:hAnsi="Arial" w:cs="Arial"/>
          <w:sz w:val="20"/>
          <w:szCs w:val="20"/>
        </w:rPr>
      </w:pPr>
    </w:p>
    <w:p w14:paraId="6A0A7F32" w14:textId="77777777" w:rsidR="00907795" w:rsidRDefault="00907795" w:rsidP="00907795">
      <w:pPr>
        <w:jc w:val="right"/>
        <w:rPr>
          <w:rFonts w:ascii="Arial" w:hAnsi="Arial" w:cs="Arial"/>
          <w:b/>
          <w:bCs/>
        </w:rPr>
      </w:pPr>
    </w:p>
    <w:p w14:paraId="009A5193" w14:textId="77777777" w:rsidR="00907795" w:rsidRDefault="00907795" w:rsidP="00907795">
      <w:pPr>
        <w:rPr>
          <w:rFonts w:ascii="Arial" w:eastAsia="Times New Roman" w:hAnsi="Arial" w:cs="Arial"/>
          <w:sz w:val="20"/>
          <w:szCs w:val="20"/>
        </w:rPr>
      </w:pPr>
    </w:p>
    <w:p w14:paraId="3B381E96" w14:textId="77777777" w:rsidR="00907795" w:rsidRDefault="00907795" w:rsidP="00907795">
      <w:pPr>
        <w:rPr>
          <w:rFonts w:ascii="Arial" w:eastAsia="Times New Roman" w:hAnsi="Arial" w:cs="Arial"/>
          <w:b/>
          <w:bCs/>
          <w:sz w:val="24"/>
          <w:szCs w:val="24"/>
          <w:u w:val="single"/>
        </w:rPr>
      </w:pPr>
      <w:r>
        <w:rPr>
          <w:rFonts w:ascii="Arial" w:eastAsia="Times New Roman" w:hAnsi="Arial" w:cs="Arial"/>
          <w:b/>
          <w:bCs/>
          <w:sz w:val="24"/>
          <w:szCs w:val="24"/>
          <w:u w:val="single"/>
        </w:rPr>
        <w:t>016– AFFECTATION DU RESULTAT DE L’EXERCICE 2023</w:t>
      </w:r>
    </w:p>
    <w:p w14:paraId="72FA4472" w14:textId="77777777" w:rsidR="00907795" w:rsidRDefault="00907795" w:rsidP="00907795">
      <w:pPr>
        <w:rPr>
          <w:rFonts w:ascii="Arial" w:hAnsi="Arial" w:cs="Arial"/>
        </w:rPr>
      </w:pPr>
      <w:r>
        <w:rPr>
          <w:rFonts w:ascii="Arial" w:hAnsi="Arial" w:cs="Arial"/>
        </w:rPr>
        <w:t>Le conseil municipal :</w:t>
      </w:r>
    </w:p>
    <w:p w14:paraId="0620BA8F" w14:textId="77777777" w:rsidR="00907795" w:rsidRDefault="00907795" w:rsidP="00907795">
      <w:pPr>
        <w:numPr>
          <w:ilvl w:val="0"/>
          <w:numId w:val="1"/>
        </w:numPr>
        <w:rPr>
          <w:rFonts w:ascii="Arial" w:hAnsi="Arial" w:cs="Arial"/>
        </w:rPr>
      </w:pPr>
      <w:r>
        <w:rPr>
          <w:rFonts w:ascii="Arial" w:hAnsi="Arial" w:cs="Arial"/>
        </w:rPr>
        <w:t xml:space="preserve">Après avoir entendu et approuvé le compte administratif de l’exercice 2023 lors du conseil municipal du 07 mars 2024 ; </w:t>
      </w:r>
    </w:p>
    <w:p w14:paraId="30A1BE37" w14:textId="77777777" w:rsidR="00907795" w:rsidRDefault="00907795" w:rsidP="00907795">
      <w:pPr>
        <w:numPr>
          <w:ilvl w:val="0"/>
          <w:numId w:val="1"/>
        </w:numPr>
        <w:rPr>
          <w:rFonts w:ascii="Arial" w:hAnsi="Arial" w:cs="Arial"/>
        </w:rPr>
      </w:pPr>
      <w:r>
        <w:rPr>
          <w:rFonts w:ascii="Arial" w:hAnsi="Arial" w:cs="Arial"/>
        </w:rPr>
        <w:t xml:space="preserve">Statuant sur l’affectation de résultat d’exploitation de l’exercice 2023 ; </w:t>
      </w:r>
    </w:p>
    <w:p w14:paraId="480B1BA5" w14:textId="77777777" w:rsidR="00907795" w:rsidRDefault="00907795" w:rsidP="00907795">
      <w:pPr>
        <w:numPr>
          <w:ilvl w:val="0"/>
          <w:numId w:val="1"/>
        </w:numPr>
        <w:rPr>
          <w:rFonts w:ascii="Arial" w:hAnsi="Arial" w:cs="Arial"/>
        </w:rPr>
      </w:pPr>
      <w:r>
        <w:rPr>
          <w:rFonts w:ascii="Arial" w:hAnsi="Arial" w:cs="Arial"/>
        </w:rPr>
        <w:t xml:space="preserve">Constatant que le compte administratif principal de l’exercice 2023 fait apparaître : </w:t>
      </w:r>
    </w:p>
    <w:p w14:paraId="6D3076B5" w14:textId="77777777" w:rsidR="00907795" w:rsidRDefault="00907795" w:rsidP="00907795">
      <w:pPr>
        <w:numPr>
          <w:ilvl w:val="1"/>
          <w:numId w:val="1"/>
        </w:numPr>
        <w:rPr>
          <w:rFonts w:ascii="Arial" w:hAnsi="Arial" w:cs="Arial"/>
        </w:rPr>
      </w:pPr>
      <w:r>
        <w:rPr>
          <w:rFonts w:ascii="Arial" w:hAnsi="Arial" w:cs="Arial"/>
        </w:rPr>
        <w:t>Un excédent de fonctionnement de : 134 709.35 €</w:t>
      </w:r>
    </w:p>
    <w:p w14:paraId="774701ED" w14:textId="77777777" w:rsidR="00907795" w:rsidRDefault="00907795" w:rsidP="00907795">
      <w:pPr>
        <w:numPr>
          <w:ilvl w:val="1"/>
          <w:numId w:val="1"/>
        </w:numPr>
        <w:rPr>
          <w:rFonts w:ascii="Arial" w:hAnsi="Arial" w:cs="Arial"/>
        </w:rPr>
      </w:pPr>
      <w:r>
        <w:rPr>
          <w:rFonts w:ascii="Arial" w:hAnsi="Arial" w:cs="Arial"/>
        </w:rPr>
        <w:t>Un excédent d’investissement de : 18 714.04 €</w:t>
      </w:r>
    </w:p>
    <w:p w14:paraId="7A21CAD1" w14:textId="77777777" w:rsidR="00907795" w:rsidRDefault="00907795" w:rsidP="00907795">
      <w:pPr>
        <w:rPr>
          <w:rFonts w:ascii="Arial" w:hAnsi="Arial" w:cs="Arial"/>
        </w:rPr>
      </w:pPr>
      <w:r>
        <w:rPr>
          <w:rFonts w:ascii="Arial" w:hAnsi="Arial" w:cs="Arial"/>
        </w:rPr>
        <w:t xml:space="preserve">Décide à l’unanimité des membres présents et représentés d’affecter le résultat d’exploitation comme suit : </w:t>
      </w:r>
    </w:p>
    <w:p w14:paraId="7D6EBF84" w14:textId="77777777" w:rsidR="00907795" w:rsidRDefault="00907795" w:rsidP="00907795">
      <w:pPr>
        <w:numPr>
          <w:ilvl w:val="0"/>
          <w:numId w:val="2"/>
        </w:numPr>
        <w:rPr>
          <w:rFonts w:ascii="Arial" w:hAnsi="Arial" w:cs="Arial"/>
        </w:rPr>
      </w:pPr>
      <w:r>
        <w:rPr>
          <w:rFonts w:ascii="Arial" w:hAnsi="Arial" w:cs="Arial"/>
        </w:rPr>
        <w:t>Affectation à l’exécution du virement à la section d’investissement (1068) : 30 000 €</w:t>
      </w:r>
    </w:p>
    <w:p w14:paraId="1CB61414" w14:textId="77777777" w:rsidR="00907795" w:rsidRDefault="00907795" w:rsidP="00907795">
      <w:pPr>
        <w:numPr>
          <w:ilvl w:val="0"/>
          <w:numId w:val="2"/>
        </w:numPr>
        <w:rPr>
          <w:rFonts w:ascii="Arial" w:hAnsi="Arial" w:cs="Arial"/>
        </w:rPr>
      </w:pPr>
      <w:r>
        <w:rPr>
          <w:rFonts w:ascii="Arial" w:hAnsi="Arial" w:cs="Arial"/>
        </w:rPr>
        <w:t>Affectation à la section de fonctionnement (002) : 104 709.35 €</w:t>
      </w:r>
    </w:p>
    <w:p w14:paraId="102D171D" w14:textId="77777777" w:rsidR="00907795" w:rsidRDefault="00907795" w:rsidP="00907795">
      <w:pPr>
        <w:rPr>
          <w:rFonts w:ascii="Arial" w:eastAsia="Times New Roman" w:hAnsi="Arial" w:cs="Arial"/>
          <w:b/>
          <w:bCs/>
          <w:sz w:val="24"/>
          <w:szCs w:val="24"/>
          <w:u w:val="single"/>
        </w:rPr>
      </w:pPr>
    </w:p>
    <w:p w14:paraId="2CDC70D4" w14:textId="77777777" w:rsidR="00907795" w:rsidRDefault="00907795" w:rsidP="00907795">
      <w:pPr>
        <w:rPr>
          <w:rFonts w:ascii="Arial" w:eastAsia="Times New Roman" w:hAnsi="Arial" w:cs="Arial"/>
          <w:b/>
          <w:bCs/>
          <w:sz w:val="24"/>
          <w:szCs w:val="24"/>
          <w:u w:val="single"/>
        </w:rPr>
      </w:pPr>
      <w:r>
        <w:rPr>
          <w:rFonts w:ascii="Arial" w:eastAsia="Times New Roman" w:hAnsi="Arial" w:cs="Arial"/>
          <w:b/>
          <w:bCs/>
          <w:sz w:val="24"/>
          <w:szCs w:val="24"/>
          <w:u w:val="single"/>
        </w:rPr>
        <w:t>017 – ADOPTION DU BUDGET PRIMITIF DE L’EXERCICE 2024</w:t>
      </w:r>
    </w:p>
    <w:p w14:paraId="1FE13ED3" w14:textId="77777777" w:rsidR="00907795" w:rsidRDefault="00907795" w:rsidP="00907795">
      <w:pPr>
        <w:rPr>
          <w:rFonts w:ascii="Arial" w:eastAsia="Times New Roman" w:hAnsi="Arial" w:cs="Arial"/>
        </w:rPr>
      </w:pPr>
      <w:r>
        <w:rPr>
          <w:rFonts w:ascii="Arial" w:eastAsia="Times New Roman" w:hAnsi="Arial" w:cs="Arial"/>
        </w:rPr>
        <w:t>Vu le Code Général des collectivités territoriales et notamment ses articles L. 1612.1 et suivants et L.2311-1 à L.2343-2 ;</w:t>
      </w:r>
    </w:p>
    <w:p w14:paraId="1F33D4E9" w14:textId="77777777" w:rsidR="00907795" w:rsidRDefault="00907795" w:rsidP="00907795">
      <w:pPr>
        <w:rPr>
          <w:rFonts w:ascii="Arial" w:eastAsia="Times New Roman" w:hAnsi="Arial" w:cs="Arial"/>
        </w:rPr>
      </w:pPr>
      <w:r>
        <w:rPr>
          <w:rFonts w:ascii="Arial" w:eastAsia="Times New Roman" w:hAnsi="Arial" w:cs="Arial"/>
        </w:rPr>
        <w:t>Considérant l’obligation de voter le budget primitif avant le 15 avril 2024, date limite ;</w:t>
      </w:r>
    </w:p>
    <w:p w14:paraId="227BA139" w14:textId="77777777" w:rsidR="00907795" w:rsidRDefault="00907795" w:rsidP="00907795">
      <w:pPr>
        <w:rPr>
          <w:rFonts w:ascii="Arial" w:eastAsia="Times New Roman" w:hAnsi="Arial" w:cs="Arial"/>
        </w:rPr>
      </w:pPr>
      <w:r>
        <w:rPr>
          <w:rFonts w:ascii="Arial" w:eastAsia="Times New Roman" w:hAnsi="Arial" w:cs="Arial"/>
        </w:rPr>
        <w:t>M. le Maire expose le contenu du budget ;</w:t>
      </w:r>
    </w:p>
    <w:p w14:paraId="7BE4D27B" w14:textId="77777777" w:rsidR="00907795" w:rsidRDefault="00907795" w:rsidP="00907795">
      <w:pPr>
        <w:rPr>
          <w:rFonts w:ascii="Arial" w:eastAsia="Times New Roman" w:hAnsi="Arial" w:cs="Arial"/>
        </w:rPr>
      </w:pPr>
      <w:r>
        <w:rPr>
          <w:rFonts w:ascii="Arial" w:eastAsia="Times New Roman" w:hAnsi="Arial" w:cs="Arial"/>
        </w:rPr>
        <w:t>Ayant entendu l’exposé de son rapporteur,</w:t>
      </w:r>
    </w:p>
    <w:p w14:paraId="146BC387" w14:textId="77777777" w:rsidR="00907795" w:rsidRDefault="00907795" w:rsidP="00907795">
      <w:pPr>
        <w:rPr>
          <w:rFonts w:ascii="Arial" w:eastAsia="Times New Roman" w:hAnsi="Arial" w:cs="Arial"/>
        </w:rPr>
      </w:pPr>
      <w:r>
        <w:rPr>
          <w:rFonts w:ascii="Arial" w:eastAsia="Times New Roman" w:hAnsi="Arial" w:cs="Arial"/>
        </w:rPr>
        <w:t>Après en avoir délibéré,</w:t>
      </w:r>
    </w:p>
    <w:p w14:paraId="0538DBDA" w14:textId="77777777" w:rsidR="00907795" w:rsidRDefault="00907795" w:rsidP="00907795">
      <w:pPr>
        <w:rPr>
          <w:rFonts w:ascii="Arial" w:eastAsia="Times New Roman" w:hAnsi="Arial" w:cs="Arial"/>
        </w:rPr>
      </w:pPr>
      <w:r>
        <w:rPr>
          <w:rFonts w:ascii="Arial" w:eastAsia="Times New Roman" w:hAnsi="Arial" w:cs="Arial"/>
        </w:rPr>
        <w:t>Le conseil municipal à l’unanimité des membres présents et représentés :</w:t>
      </w:r>
    </w:p>
    <w:p w14:paraId="7156EA72" w14:textId="77777777" w:rsidR="00907795" w:rsidRDefault="00907795" w:rsidP="00907795">
      <w:pPr>
        <w:numPr>
          <w:ilvl w:val="0"/>
          <w:numId w:val="3"/>
        </w:numPr>
        <w:rPr>
          <w:rFonts w:ascii="Arial" w:eastAsia="Times New Roman" w:hAnsi="Arial" w:cs="Arial"/>
        </w:rPr>
      </w:pPr>
      <w:r>
        <w:rPr>
          <w:rFonts w:ascii="Arial" w:eastAsia="Times New Roman" w:hAnsi="Arial" w:cs="Arial"/>
        </w:rPr>
        <w:t xml:space="preserve">Adopte le budget primitif de l’exercice 2024, en suréquilibre, arrêté comme suit : </w:t>
      </w:r>
    </w:p>
    <w:p w14:paraId="2E6D16B8" w14:textId="77777777" w:rsidR="00907795" w:rsidRDefault="00907795" w:rsidP="00907795">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2977"/>
        <w:gridCol w:w="2974"/>
      </w:tblGrid>
      <w:tr w:rsidR="00907795" w14:paraId="2B36D624" w14:textId="77777777" w:rsidTr="00907795">
        <w:tc>
          <w:tcPr>
            <w:tcW w:w="3259" w:type="dxa"/>
            <w:tcBorders>
              <w:top w:val="single" w:sz="4" w:space="0" w:color="000000"/>
              <w:left w:val="single" w:sz="4" w:space="0" w:color="000000"/>
              <w:bottom w:val="single" w:sz="4" w:space="0" w:color="000000"/>
              <w:right w:val="single" w:sz="4" w:space="0" w:color="000000"/>
            </w:tcBorders>
          </w:tcPr>
          <w:p w14:paraId="2A0D5BB3" w14:textId="77777777" w:rsidR="00907795" w:rsidRDefault="00907795">
            <w:pPr>
              <w:rPr>
                <w:rFonts w:ascii="Arial" w:eastAsia="Times New Roman" w:hAnsi="Arial" w:cs="Arial"/>
              </w:rPr>
            </w:pPr>
          </w:p>
          <w:p w14:paraId="5D83A71C" w14:textId="77777777" w:rsidR="00907795" w:rsidRDefault="00907795">
            <w:pPr>
              <w:rPr>
                <w:rFonts w:ascii="Arial" w:eastAsia="Times New Roman" w:hAnsi="Arial" w:cs="Arial"/>
              </w:rPr>
            </w:pPr>
            <w:r>
              <w:rPr>
                <w:rFonts w:ascii="Arial" w:eastAsia="Times New Roman" w:hAnsi="Arial" w:cs="Arial"/>
              </w:rPr>
              <w:t>BUDGET PRIMITIF 2024</w:t>
            </w:r>
          </w:p>
          <w:p w14:paraId="1EAEC925" w14:textId="77777777" w:rsidR="00907795" w:rsidRDefault="00907795">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32676077" w14:textId="77777777" w:rsidR="00907795" w:rsidRDefault="00907795">
            <w:pPr>
              <w:jc w:val="center"/>
              <w:rPr>
                <w:rFonts w:ascii="Arial" w:eastAsia="Times New Roman" w:hAnsi="Arial" w:cs="Arial"/>
              </w:rPr>
            </w:pPr>
          </w:p>
          <w:p w14:paraId="42EC8EC5" w14:textId="77777777" w:rsidR="00907795" w:rsidRDefault="00907795">
            <w:pPr>
              <w:jc w:val="center"/>
              <w:rPr>
                <w:rFonts w:ascii="Arial" w:eastAsia="Times New Roman" w:hAnsi="Arial" w:cs="Arial"/>
              </w:rPr>
            </w:pPr>
            <w:r>
              <w:rPr>
                <w:rFonts w:ascii="Arial" w:eastAsia="Times New Roman" w:hAnsi="Arial" w:cs="Arial"/>
              </w:rPr>
              <w:t>DEPENSES</w:t>
            </w:r>
          </w:p>
        </w:tc>
        <w:tc>
          <w:tcPr>
            <w:tcW w:w="3260" w:type="dxa"/>
            <w:tcBorders>
              <w:top w:val="single" w:sz="4" w:space="0" w:color="000000"/>
              <w:left w:val="single" w:sz="4" w:space="0" w:color="000000"/>
              <w:bottom w:val="single" w:sz="4" w:space="0" w:color="000000"/>
              <w:right w:val="single" w:sz="4" w:space="0" w:color="000000"/>
            </w:tcBorders>
          </w:tcPr>
          <w:p w14:paraId="082DF7BB" w14:textId="77777777" w:rsidR="00907795" w:rsidRDefault="00907795">
            <w:pPr>
              <w:jc w:val="center"/>
              <w:rPr>
                <w:rFonts w:ascii="Arial" w:eastAsia="Times New Roman" w:hAnsi="Arial" w:cs="Arial"/>
              </w:rPr>
            </w:pPr>
          </w:p>
          <w:p w14:paraId="66858471" w14:textId="77777777" w:rsidR="00907795" w:rsidRDefault="00907795">
            <w:pPr>
              <w:jc w:val="center"/>
              <w:rPr>
                <w:rFonts w:ascii="Arial" w:eastAsia="Times New Roman" w:hAnsi="Arial" w:cs="Arial"/>
              </w:rPr>
            </w:pPr>
            <w:r>
              <w:rPr>
                <w:rFonts w:ascii="Arial" w:eastAsia="Times New Roman" w:hAnsi="Arial" w:cs="Arial"/>
              </w:rPr>
              <w:t>RECETTES</w:t>
            </w:r>
          </w:p>
        </w:tc>
      </w:tr>
      <w:tr w:rsidR="00907795" w14:paraId="3532F77F" w14:textId="77777777" w:rsidTr="00907795">
        <w:tc>
          <w:tcPr>
            <w:tcW w:w="3259" w:type="dxa"/>
            <w:tcBorders>
              <w:top w:val="single" w:sz="4" w:space="0" w:color="000000"/>
              <w:left w:val="single" w:sz="4" w:space="0" w:color="000000"/>
              <w:bottom w:val="single" w:sz="4" w:space="0" w:color="000000"/>
              <w:right w:val="single" w:sz="4" w:space="0" w:color="000000"/>
            </w:tcBorders>
          </w:tcPr>
          <w:p w14:paraId="71C1FCEA" w14:textId="77777777" w:rsidR="00907795" w:rsidRDefault="00907795">
            <w:pPr>
              <w:rPr>
                <w:rFonts w:ascii="Arial" w:eastAsia="Times New Roman" w:hAnsi="Arial" w:cs="Arial"/>
              </w:rPr>
            </w:pPr>
          </w:p>
          <w:p w14:paraId="3A10950B" w14:textId="77777777" w:rsidR="00907795" w:rsidRDefault="00907795">
            <w:pPr>
              <w:rPr>
                <w:rFonts w:ascii="Arial" w:eastAsia="Times New Roman" w:hAnsi="Arial" w:cs="Arial"/>
              </w:rPr>
            </w:pPr>
            <w:r>
              <w:rPr>
                <w:rFonts w:ascii="Arial" w:eastAsia="Times New Roman" w:hAnsi="Arial" w:cs="Arial"/>
              </w:rPr>
              <w:t>FONCTIONNEMENT</w:t>
            </w:r>
          </w:p>
          <w:p w14:paraId="2932A08A" w14:textId="77777777" w:rsidR="00907795" w:rsidRDefault="00907795">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164583EF" w14:textId="77777777" w:rsidR="00907795" w:rsidRDefault="00907795">
            <w:pPr>
              <w:jc w:val="center"/>
              <w:rPr>
                <w:rFonts w:ascii="Arial" w:eastAsia="Times New Roman" w:hAnsi="Arial" w:cs="Arial"/>
              </w:rPr>
            </w:pPr>
          </w:p>
          <w:p w14:paraId="03E32B57" w14:textId="77777777" w:rsidR="00907795" w:rsidRDefault="00907795">
            <w:pPr>
              <w:jc w:val="center"/>
              <w:rPr>
                <w:rFonts w:ascii="Arial" w:eastAsia="Times New Roman" w:hAnsi="Arial" w:cs="Arial"/>
              </w:rPr>
            </w:pPr>
            <w:r>
              <w:rPr>
                <w:rFonts w:ascii="Arial" w:eastAsia="Times New Roman" w:hAnsi="Arial" w:cs="Arial"/>
              </w:rPr>
              <w:t>263 493.00</w:t>
            </w:r>
          </w:p>
        </w:tc>
        <w:tc>
          <w:tcPr>
            <w:tcW w:w="3260" w:type="dxa"/>
            <w:tcBorders>
              <w:top w:val="single" w:sz="4" w:space="0" w:color="000000"/>
              <w:left w:val="single" w:sz="4" w:space="0" w:color="000000"/>
              <w:bottom w:val="single" w:sz="4" w:space="0" w:color="000000"/>
              <w:right w:val="single" w:sz="4" w:space="0" w:color="000000"/>
            </w:tcBorders>
          </w:tcPr>
          <w:p w14:paraId="3D024EF8" w14:textId="77777777" w:rsidR="00907795" w:rsidRDefault="00907795">
            <w:pPr>
              <w:jc w:val="center"/>
              <w:rPr>
                <w:rFonts w:ascii="Arial" w:eastAsia="Times New Roman" w:hAnsi="Arial" w:cs="Arial"/>
              </w:rPr>
            </w:pPr>
          </w:p>
          <w:p w14:paraId="1C9C59EF" w14:textId="77777777" w:rsidR="00907795" w:rsidRDefault="00907795">
            <w:pPr>
              <w:jc w:val="center"/>
              <w:rPr>
                <w:rFonts w:ascii="Arial" w:eastAsia="Times New Roman" w:hAnsi="Arial" w:cs="Arial"/>
              </w:rPr>
            </w:pPr>
            <w:r>
              <w:rPr>
                <w:rFonts w:ascii="Arial" w:eastAsia="Times New Roman" w:hAnsi="Arial" w:cs="Arial"/>
              </w:rPr>
              <w:t>324 436.35</w:t>
            </w:r>
          </w:p>
        </w:tc>
      </w:tr>
      <w:tr w:rsidR="00907795" w14:paraId="4803436D" w14:textId="77777777" w:rsidTr="00907795">
        <w:tc>
          <w:tcPr>
            <w:tcW w:w="3259" w:type="dxa"/>
            <w:tcBorders>
              <w:top w:val="single" w:sz="4" w:space="0" w:color="000000"/>
              <w:left w:val="single" w:sz="4" w:space="0" w:color="000000"/>
              <w:bottom w:val="single" w:sz="4" w:space="0" w:color="000000"/>
              <w:right w:val="single" w:sz="4" w:space="0" w:color="000000"/>
            </w:tcBorders>
          </w:tcPr>
          <w:p w14:paraId="7F4D9C86" w14:textId="77777777" w:rsidR="00907795" w:rsidRDefault="00907795">
            <w:pPr>
              <w:rPr>
                <w:rFonts w:ascii="Arial" w:eastAsia="Times New Roman" w:hAnsi="Arial" w:cs="Arial"/>
              </w:rPr>
            </w:pPr>
          </w:p>
          <w:p w14:paraId="5F7AB544" w14:textId="77777777" w:rsidR="00907795" w:rsidRDefault="00907795">
            <w:pPr>
              <w:rPr>
                <w:rFonts w:ascii="Arial" w:eastAsia="Times New Roman" w:hAnsi="Arial" w:cs="Arial"/>
              </w:rPr>
            </w:pPr>
            <w:r>
              <w:rPr>
                <w:rFonts w:ascii="Arial" w:eastAsia="Times New Roman" w:hAnsi="Arial" w:cs="Arial"/>
              </w:rPr>
              <w:t>INVESTISSEMENT</w:t>
            </w:r>
          </w:p>
          <w:p w14:paraId="0188E3D3" w14:textId="77777777" w:rsidR="00907795" w:rsidRDefault="00907795">
            <w:pPr>
              <w:rPr>
                <w:rFonts w:ascii="Arial" w:eastAsia="Times New Roman" w:hAnsi="Arial" w:cs="Arial"/>
              </w:rPr>
            </w:pPr>
          </w:p>
        </w:tc>
        <w:tc>
          <w:tcPr>
            <w:tcW w:w="3259" w:type="dxa"/>
            <w:tcBorders>
              <w:top w:val="single" w:sz="4" w:space="0" w:color="000000"/>
              <w:left w:val="single" w:sz="4" w:space="0" w:color="000000"/>
              <w:bottom w:val="single" w:sz="4" w:space="0" w:color="000000"/>
              <w:right w:val="single" w:sz="4" w:space="0" w:color="000000"/>
            </w:tcBorders>
          </w:tcPr>
          <w:p w14:paraId="7B98BB43" w14:textId="77777777" w:rsidR="00907795" w:rsidRDefault="00907795">
            <w:pPr>
              <w:jc w:val="center"/>
              <w:rPr>
                <w:rFonts w:ascii="Arial" w:eastAsia="Times New Roman" w:hAnsi="Arial" w:cs="Arial"/>
              </w:rPr>
            </w:pPr>
          </w:p>
          <w:p w14:paraId="2D550097" w14:textId="77777777" w:rsidR="00907795" w:rsidRDefault="00907795">
            <w:pPr>
              <w:jc w:val="center"/>
              <w:rPr>
                <w:rFonts w:ascii="Arial" w:eastAsia="Times New Roman" w:hAnsi="Arial" w:cs="Arial"/>
              </w:rPr>
            </w:pPr>
            <w:r>
              <w:rPr>
                <w:rFonts w:ascii="Arial" w:eastAsia="Times New Roman" w:hAnsi="Arial" w:cs="Arial"/>
              </w:rPr>
              <w:t>503 600.00</w:t>
            </w:r>
          </w:p>
        </w:tc>
        <w:tc>
          <w:tcPr>
            <w:tcW w:w="3260" w:type="dxa"/>
            <w:tcBorders>
              <w:top w:val="single" w:sz="4" w:space="0" w:color="000000"/>
              <w:left w:val="single" w:sz="4" w:space="0" w:color="000000"/>
              <w:bottom w:val="single" w:sz="4" w:space="0" w:color="000000"/>
              <w:right w:val="single" w:sz="4" w:space="0" w:color="000000"/>
            </w:tcBorders>
          </w:tcPr>
          <w:p w14:paraId="31045AA0" w14:textId="77777777" w:rsidR="00907795" w:rsidRDefault="00907795">
            <w:pPr>
              <w:jc w:val="center"/>
              <w:rPr>
                <w:rFonts w:ascii="Arial" w:eastAsia="Times New Roman" w:hAnsi="Arial" w:cs="Arial"/>
              </w:rPr>
            </w:pPr>
          </w:p>
          <w:p w14:paraId="0F1587B1" w14:textId="77777777" w:rsidR="00907795" w:rsidRDefault="00907795">
            <w:pPr>
              <w:jc w:val="center"/>
              <w:rPr>
                <w:rFonts w:ascii="Arial" w:eastAsia="Times New Roman" w:hAnsi="Arial" w:cs="Arial"/>
              </w:rPr>
            </w:pPr>
            <w:r>
              <w:rPr>
                <w:rFonts w:ascii="Arial" w:eastAsia="Times New Roman" w:hAnsi="Arial" w:cs="Arial"/>
              </w:rPr>
              <w:t>503 600.00</w:t>
            </w:r>
          </w:p>
        </w:tc>
      </w:tr>
    </w:tbl>
    <w:p w14:paraId="403E9A4B" w14:textId="77777777" w:rsidR="00907795" w:rsidRDefault="00907795" w:rsidP="00907795">
      <w:pPr>
        <w:rPr>
          <w:rFonts w:ascii="Arial" w:hAnsi="Arial" w:cs="Arial"/>
        </w:rPr>
      </w:pPr>
    </w:p>
    <w:p w14:paraId="3CB20617" w14:textId="77777777" w:rsidR="00907795" w:rsidRDefault="00907795" w:rsidP="00907795">
      <w:pPr>
        <w:numPr>
          <w:ilvl w:val="0"/>
          <w:numId w:val="3"/>
        </w:numPr>
        <w:jc w:val="both"/>
        <w:rPr>
          <w:rFonts w:ascii="Arial" w:hAnsi="Arial" w:cs="Arial"/>
        </w:rPr>
      </w:pPr>
      <w:r>
        <w:rPr>
          <w:rStyle w:val="hgkelc"/>
          <w:rFonts w:ascii="Arial" w:hAnsi="Arial" w:cs="Arial"/>
        </w:rPr>
        <w:t xml:space="preserve">Autorise le Maire à procéder, à compter du </w:t>
      </w:r>
      <w:r>
        <w:rPr>
          <w:rStyle w:val="hgkelc"/>
          <w:rFonts w:ascii="Arial" w:hAnsi="Arial" w:cs="Arial"/>
          <w:b/>
          <w:bCs/>
        </w:rPr>
        <w:t>1er janvier 2024</w:t>
      </w:r>
      <w:r>
        <w:rPr>
          <w:rStyle w:val="hgkelc"/>
          <w:rFonts w:ascii="Arial" w:hAnsi="Arial" w:cs="Arial"/>
        </w:rPr>
        <w:t>, à des mouvements de crédits de chapitre à chapitre, à l'exclusion des crédits relatifs aux dépenses de personnel, et ce, dans la limite de 7.5% des dépenses réelles de chacune des sections.</w:t>
      </w:r>
    </w:p>
    <w:p w14:paraId="3A13541C" w14:textId="77777777" w:rsidR="00907795" w:rsidRDefault="00907795" w:rsidP="00907795">
      <w:pPr>
        <w:jc w:val="both"/>
        <w:rPr>
          <w:rFonts w:ascii="Arial" w:hAnsi="Arial" w:cs="Arial"/>
          <w:b/>
          <w:bCs/>
          <w:sz w:val="24"/>
          <w:szCs w:val="24"/>
          <w:u w:val="single"/>
        </w:rPr>
      </w:pPr>
    </w:p>
    <w:p w14:paraId="128E7DCE" w14:textId="77777777" w:rsidR="00907795" w:rsidRDefault="00907795" w:rsidP="00907795">
      <w:pPr>
        <w:rPr>
          <w:rFonts w:ascii="Arial" w:hAnsi="Arial" w:cs="Arial"/>
          <w:b/>
          <w:bCs/>
          <w:sz w:val="24"/>
          <w:szCs w:val="24"/>
          <w:u w:val="single"/>
        </w:rPr>
      </w:pPr>
      <w:r>
        <w:rPr>
          <w:rFonts w:ascii="Arial" w:hAnsi="Arial" w:cs="Arial"/>
          <w:b/>
          <w:bCs/>
          <w:sz w:val="24"/>
          <w:szCs w:val="24"/>
          <w:u w:val="single"/>
        </w:rPr>
        <w:t>018 – RENOVATION ANCIENNE POSTE : AVENANT N°1 LOT 1</w:t>
      </w:r>
    </w:p>
    <w:p w14:paraId="7F7D142F" w14:textId="5B6B7DD3" w:rsidR="00907795" w:rsidRDefault="00907795" w:rsidP="00907795">
      <w:pPr>
        <w:rPr>
          <w:rFonts w:ascii="Arial" w:hAnsi="Arial" w:cs="Arial"/>
        </w:rPr>
      </w:pPr>
      <w:r>
        <w:rPr>
          <w:rFonts w:ascii="Arial" w:hAnsi="Arial" w:cs="Arial"/>
        </w:rPr>
        <w:t>Monsieur le Maire indique qu’il est nécessaire de valider un avenant au marché initial 001 POST pour le lot n° </w:t>
      </w:r>
      <w:proofErr w:type="gramStart"/>
      <w:r w:rsidR="00D71D33">
        <w:rPr>
          <w:rFonts w:ascii="Arial" w:hAnsi="Arial" w:cs="Arial"/>
        </w:rPr>
        <w:t>1</w:t>
      </w:r>
      <w:r>
        <w:rPr>
          <w:rFonts w:ascii="Arial" w:hAnsi="Arial" w:cs="Arial"/>
        </w:rPr>
        <w:t>:</w:t>
      </w:r>
      <w:proofErr w:type="gramEnd"/>
      <w:r>
        <w:rPr>
          <w:rFonts w:ascii="Arial" w:hAnsi="Arial" w:cs="Arial"/>
        </w:rPr>
        <w:t xml:space="preserve"> Démolition/maçonnerie. En effet, lors de la préparation de chantier, il est apparu que la conformité structurelle du plancher existant du 1</w:t>
      </w:r>
      <w:r>
        <w:rPr>
          <w:rFonts w:ascii="Arial" w:hAnsi="Arial" w:cs="Arial"/>
          <w:vertAlign w:val="superscript"/>
        </w:rPr>
        <w:t>er</w:t>
      </w:r>
      <w:r>
        <w:rPr>
          <w:rFonts w:ascii="Arial" w:hAnsi="Arial" w:cs="Arial"/>
        </w:rPr>
        <w:t xml:space="preserve"> étage n’était pas satisfaisante compte tenu de la vocation des lieux, entrainant sa démolition totale avec pose d’un plancher type Isotopf. </w:t>
      </w:r>
    </w:p>
    <w:p w14:paraId="7C7C52CB" w14:textId="77777777" w:rsidR="00907795" w:rsidRDefault="00907795" w:rsidP="00907795">
      <w:pPr>
        <w:rPr>
          <w:rFonts w:ascii="Arial" w:hAnsi="Arial" w:cs="Arial"/>
        </w:rPr>
      </w:pPr>
      <w:r>
        <w:rPr>
          <w:rFonts w:ascii="Arial" w:hAnsi="Arial" w:cs="Arial"/>
        </w:rPr>
        <w:t xml:space="preserve">Montant initial du marché public : </w:t>
      </w:r>
    </w:p>
    <w:p w14:paraId="48814289" w14:textId="77777777" w:rsidR="00907795" w:rsidRDefault="00907795" w:rsidP="00907795">
      <w:pPr>
        <w:numPr>
          <w:ilvl w:val="0"/>
          <w:numId w:val="4"/>
        </w:numPr>
        <w:rPr>
          <w:rFonts w:ascii="Arial" w:hAnsi="Arial" w:cs="Arial"/>
        </w:rPr>
      </w:pPr>
      <w:r>
        <w:rPr>
          <w:rFonts w:ascii="Arial" w:hAnsi="Arial" w:cs="Arial"/>
        </w:rPr>
        <w:t>Taux de la TVA (20%) :  23 241.80 euros</w:t>
      </w:r>
    </w:p>
    <w:p w14:paraId="21E2674D" w14:textId="77777777" w:rsidR="00907795" w:rsidRDefault="00907795" w:rsidP="00907795">
      <w:pPr>
        <w:numPr>
          <w:ilvl w:val="0"/>
          <w:numId w:val="4"/>
        </w:numPr>
        <w:rPr>
          <w:rFonts w:ascii="Arial" w:hAnsi="Arial" w:cs="Arial"/>
        </w:rPr>
      </w:pPr>
      <w:r>
        <w:rPr>
          <w:rFonts w:ascii="Arial" w:hAnsi="Arial" w:cs="Arial"/>
        </w:rPr>
        <w:t>Montant HT :                116 209.00 euros</w:t>
      </w:r>
    </w:p>
    <w:p w14:paraId="05A1AD2C" w14:textId="77777777" w:rsidR="00907795" w:rsidRDefault="00907795" w:rsidP="00907795">
      <w:pPr>
        <w:numPr>
          <w:ilvl w:val="0"/>
          <w:numId w:val="4"/>
        </w:numPr>
        <w:rPr>
          <w:rFonts w:ascii="Arial" w:hAnsi="Arial" w:cs="Arial"/>
        </w:rPr>
      </w:pPr>
      <w:r>
        <w:rPr>
          <w:rFonts w:ascii="Arial" w:hAnsi="Arial" w:cs="Arial"/>
        </w:rPr>
        <w:t>Montant TTC :              139 450.80 euros</w:t>
      </w:r>
    </w:p>
    <w:p w14:paraId="267D2D4E" w14:textId="77777777" w:rsidR="00907795" w:rsidRDefault="00907795" w:rsidP="00907795">
      <w:pPr>
        <w:rPr>
          <w:rFonts w:ascii="Arial" w:hAnsi="Arial" w:cs="Arial"/>
        </w:rPr>
      </w:pPr>
    </w:p>
    <w:p w14:paraId="2B3FC548" w14:textId="77777777" w:rsidR="00907795" w:rsidRDefault="00907795" w:rsidP="00907795">
      <w:pPr>
        <w:rPr>
          <w:rFonts w:ascii="Arial" w:hAnsi="Arial" w:cs="Arial"/>
        </w:rPr>
      </w:pPr>
      <w:r>
        <w:rPr>
          <w:rFonts w:ascii="Arial" w:hAnsi="Arial" w:cs="Arial"/>
        </w:rPr>
        <w:t>Montant de l’avenant :</w:t>
      </w:r>
    </w:p>
    <w:p w14:paraId="48801A9F" w14:textId="77777777" w:rsidR="00907795" w:rsidRDefault="00907795" w:rsidP="00907795">
      <w:pPr>
        <w:numPr>
          <w:ilvl w:val="0"/>
          <w:numId w:val="5"/>
        </w:numPr>
        <w:rPr>
          <w:rFonts w:ascii="Arial" w:hAnsi="Arial" w:cs="Arial"/>
        </w:rPr>
      </w:pPr>
      <w:r>
        <w:rPr>
          <w:rFonts w:ascii="Arial" w:hAnsi="Arial" w:cs="Arial"/>
        </w:rPr>
        <w:t>Taux de la TVA (20 %) :  9 534.80 euros</w:t>
      </w:r>
    </w:p>
    <w:p w14:paraId="758A19D4" w14:textId="77777777" w:rsidR="00907795" w:rsidRDefault="00907795" w:rsidP="00907795">
      <w:pPr>
        <w:numPr>
          <w:ilvl w:val="0"/>
          <w:numId w:val="5"/>
        </w:numPr>
        <w:rPr>
          <w:rFonts w:ascii="Arial" w:hAnsi="Arial" w:cs="Arial"/>
        </w:rPr>
      </w:pPr>
      <w:r>
        <w:rPr>
          <w:rFonts w:ascii="Arial" w:hAnsi="Arial" w:cs="Arial"/>
        </w:rPr>
        <w:t>Montant HT :                  47 674.00 euros</w:t>
      </w:r>
    </w:p>
    <w:p w14:paraId="4E0DD293" w14:textId="77777777" w:rsidR="00907795" w:rsidRDefault="00907795" w:rsidP="00907795">
      <w:pPr>
        <w:numPr>
          <w:ilvl w:val="0"/>
          <w:numId w:val="5"/>
        </w:numPr>
        <w:rPr>
          <w:rFonts w:ascii="Arial" w:hAnsi="Arial" w:cs="Arial"/>
        </w:rPr>
      </w:pPr>
      <w:r>
        <w:rPr>
          <w:rFonts w:ascii="Arial" w:hAnsi="Arial" w:cs="Arial"/>
        </w:rPr>
        <w:t>Montant TTC :                57 208.80 euros</w:t>
      </w:r>
    </w:p>
    <w:p w14:paraId="03543549" w14:textId="77777777" w:rsidR="00907795" w:rsidRDefault="00907795" w:rsidP="00907795">
      <w:pPr>
        <w:rPr>
          <w:rFonts w:ascii="Arial" w:hAnsi="Arial" w:cs="Arial"/>
        </w:rPr>
      </w:pPr>
    </w:p>
    <w:p w14:paraId="508CE9DD" w14:textId="77777777" w:rsidR="00907795" w:rsidRDefault="00907795" w:rsidP="00907795">
      <w:pPr>
        <w:rPr>
          <w:rFonts w:ascii="Arial" w:hAnsi="Arial" w:cs="Arial"/>
        </w:rPr>
      </w:pPr>
      <w:r>
        <w:rPr>
          <w:rFonts w:ascii="Arial" w:hAnsi="Arial" w:cs="Arial"/>
        </w:rPr>
        <w:t xml:space="preserve">Nouveau montant du marché public : </w:t>
      </w:r>
    </w:p>
    <w:p w14:paraId="48F4B3E8" w14:textId="77777777" w:rsidR="00907795" w:rsidRDefault="00907795" w:rsidP="00907795">
      <w:pPr>
        <w:numPr>
          <w:ilvl w:val="0"/>
          <w:numId w:val="6"/>
        </w:numPr>
        <w:rPr>
          <w:rFonts w:ascii="Arial" w:hAnsi="Arial" w:cs="Arial"/>
        </w:rPr>
      </w:pPr>
      <w:r>
        <w:rPr>
          <w:rFonts w:ascii="Arial" w:hAnsi="Arial" w:cs="Arial"/>
        </w:rPr>
        <w:t>Taux de la TVA (20 %) :  32 776.60 euros</w:t>
      </w:r>
    </w:p>
    <w:p w14:paraId="6EA695FB" w14:textId="77777777" w:rsidR="00907795" w:rsidRDefault="00907795" w:rsidP="00907795">
      <w:pPr>
        <w:numPr>
          <w:ilvl w:val="0"/>
          <w:numId w:val="6"/>
        </w:numPr>
        <w:rPr>
          <w:rFonts w:ascii="Arial" w:hAnsi="Arial" w:cs="Arial"/>
        </w:rPr>
      </w:pPr>
      <w:r>
        <w:rPr>
          <w:rFonts w:ascii="Arial" w:hAnsi="Arial" w:cs="Arial"/>
        </w:rPr>
        <w:t>Montant HT :                  163 883.00 euros</w:t>
      </w:r>
    </w:p>
    <w:p w14:paraId="07D4C210" w14:textId="77777777" w:rsidR="00907795" w:rsidRDefault="00907795" w:rsidP="00907795">
      <w:pPr>
        <w:numPr>
          <w:ilvl w:val="0"/>
          <w:numId w:val="6"/>
        </w:numPr>
        <w:rPr>
          <w:rFonts w:ascii="Arial" w:hAnsi="Arial" w:cs="Arial"/>
        </w:rPr>
      </w:pPr>
      <w:r>
        <w:rPr>
          <w:rFonts w:ascii="Arial" w:hAnsi="Arial" w:cs="Arial"/>
        </w:rPr>
        <w:t>Montant TTC :                196 659.60 euros</w:t>
      </w:r>
    </w:p>
    <w:p w14:paraId="0825874E" w14:textId="77777777" w:rsidR="00907795" w:rsidRDefault="00907795" w:rsidP="00907795">
      <w:pPr>
        <w:rPr>
          <w:rFonts w:ascii="Arial" w:hAnsi="Arial" w:cs="Arial"/>
        </w:rPr>
      </w:pPr>
    </w:p>
    <w:p w14:paraId="22C46440" w14:textId="77777777" w:rsidR="00907795" w:rsidRDefault="00907795" w:rsidP="00907795">
      <w:pPr>
        <w:rPr>
          <w:rFonts w:ascii="Arial" w:hAnsi="Arial" w:cs="Arial"/>
        </w:rPr>
      </w:pPr>
      <w:r>
        <w:rPr>
          <w:rFonts w:ascii="Arial" w:hAnsi="Arial" w:cs="Arial"/>
        </w:rPr>
        <w:t>Monsieur le Maire demande au Conseil Municipal de l’autoriser à signer cet avenant avec l’entreprise titulaire du marché, à savoir Sébastien MAGNY.</w:t>
      </w:r>
    </w:p>
    <w:p w14:paraId="6346A578" w14:textId="77777777" w:rsidR="00907795" w:rsidRDefault="00907795" w:rsidP="00907795">
      <w:pPr>
        <w:rPr>
          <w:rFonts w:ascii="Arial" w:hAnsi="Arial" w:cs="Arial"/>
        </w:rPr>
      </w:pPr>
      <w:r>
        <w:rPr>
          <w:rFonts w:ascii="Arial" w:hAnsi="Arial" w:cs="Arial"/>
        </w:rPr>
        <w:t xml:space="preserve">Après en avoir délibéré, le Conseil municipal à l’unanimité des membres présents et représentés </w:t>
      </w:r>
    </w:p>
    <w:p w14:paraId="2846CB9B" w14:textId="77777777" w:rsidR="00907795" w:rsidRDefault="00907795" w:rsidP="00907795">
      <w:pPr>
        <w:numPr>
          <w:ilvl w:val="0"/>
          <w:numId w:val="7"/>
        </w:numPr>
        <w:rPr>
          <w:rFonts w:ascii="Arial" w:hAnsi="Arial" w:cs="Arial"/>
        </w:rPr>
      </w:pPr>
      <w:r>
        <w:rPr>
          <w:rFonts w:ascii="Arial" w:hAnsi="Arial" w:cs="Arial"/>
        </w:rPr>
        <w:t>Approuve l’exposé de Monsieur le Maire</w:t>
      </w:r>
    </w:p>
    <w:p w14:paraId="3EFDB913" w14:textId="77777777" w:rsidR="00907795" w:rsidRDefault="00907795" w:rsidP="00907795">
      <w:pPr>
        <w:numPr>
          <w:ilvl w:val="0"/>
          <w:numId w:val="7"/>
        </w:numPr>
        <w:rPr>
          <w:rFonts w:ascii="Arial" w:hAnsi="Arial" w:cs="Arial"/>
        </w:rPr>
      </w:pPr>
      <w:r>
        <w:rPr>
          <w:rFonts w:ascii="Arial" w:hAnsi="Arial" w:cs="Arial"/>
        </w:rPr>
        <w:t>Autorise Monsieur le Maire à signer l’avenant au marché 2023 relatif à la « Réhabilitation de l’ancienne poste pour création d’un café associatif au rez de chaussée et d’un espace polyvalent d’activités à l’étage »</w:t>
      </w:r>
    </w:p>
    <w:p w14:paraId="26B1D77C" w14:textId="77777777" w:rsidR="00907795" w:rsidRDefault="00907795" w:rsidP="00907795">
      <w:pPr>
        <w:numPr>
          <w:ilvl w:val="0"/>
          <w:numId w:val="7"/>
        </w:numPr>
        <w:rPr>
          <w:rFonts w:ascii="Arial" w:hAnsi="Arial" w:cs="Arial"/>
        </w:rPr>
      </w:pPr>
      <w:r>
        <w:rPr>
          <w:rFonts w:ascii="Arial" w:hAnsi="Arial" w:cs="Arial"/>
        </w:rPr>
        <w:t>Dit que les crédits sont inscrits au budget primitif 2024</w:t>
      </w:r>
    </w:p>
    <w:p w14:paraId="0FA471C3" w14:textId="77777777" w:rsidR="00907795" w:rsidRDefault="00907795" w:rsidP="00907795">
      <w:pPr>
        <w:rPr>
          <w:rFonts w:ascii="Arial" w:hAnsi="Arial" w:cs="Arial"/>
        </w:rPr>
      </w:pPr>
    </w:p>
    <w:p w14:paraId="32AD04C8" w14:textId="77777777" w:rsidR="00907795" w:rsidRDefault="00907795" w:rsidP="00907795">
      <w:pPr>
        <w:rPr>
          <w:rFonts w:ascii="Arial" w:hAnsi="Arial" w:cs="Arial"/>
          <w:b/>
          <w:bCs/>
          <w:sz w:val="24"/>
          <w:szCs w:val="24"/>
          <w:u w:val="single"/>
        </w:rPr>
      </w:pPr>
      <w:r>
        <w:rPr>
          <w:rFonts w:ascii="Arial" w:hAnsi="Arial" w:cs="Arial"/>
          <w:b/>
          <w:bCs/>
          <w:sz w:val="24"/>
          <w:szCs w:val="24"/>
          <w:u w:val="single"/>
        </w:rPr>
        <w:t>019 – FOURRIERE ANIMALE : RENOUVELLEMENT CONTRAT</w:t>
      </w:r>
    </w:p>
    <w:p w14:paraId="329D3650" w14:textId="77777777" w:rsidR="00907795" w:rsidRDefault="00907795" w:rsidP="00907795">
      <w:pPr>
        <w:jc w:val="both"/>
        <w:rPr>
          <w:rFonts w:ascii="Arial" w:hAnsi="Arial" w:cs="Arial"/>
        </w:rPr>
      </w:pPr>
      <w:r>
        <w:rPr>
          <w:rFonts w:ascii="Arial" w:hAnsi="Arial" w:cs="Arial"/>
        </w:rPr>
        <w:t>Monsieur le Maire rappelle, d’une part, que le contrat de prestations à la fourrière animale gérée par le groupe SACPA arrive à échéance le 30 juin 2024 et que d’autre part des obligations réglementaires nées de la loi 99-5 du 06 janvier 1999 du code rural imposent aux Maires d’avoir leur propre service de fourrière ou d’adhérer à une structure règlementaire.</w:t>
      </w:r>
    </w:p>
    <w:p w14:paraId="543963BE" w14:textId="77777777" w:rsidR="00907795" w:rsidRDefault="00907795" w:rsidP="00907795">
      <w:pPr>
        <w:jc w:val="both"/>
        <w:rPr>
          <w:rFonts w:ascii="Arial" w:hAnsi="Arial" w:cs="Arial"/>
        </w:rPr>
      </w:pPr>
      <w:r>
        <w:rPr>
          <w:rFonts w:ascii="Arial" w:hAnsi="Arial" w:cs="Arial"/>
        </w:rPr>
        <w:t xml:space="preserve">Le montant forfait annuel global : 496.68 € HT. Ce tarif comprend : </w:t>
      </w:r>
    </w:p>
    <w:p w14:paraId="38B45135" w14:textId="77777777" w:rsidR="00907795" w:rsidRDefault="00907795" w:rsidP="00907795">
      <w:pPr>
        <w:numPr>
          <w:ilvl w:val="0"/>
          <w:numId w:val="8"/>
        </w:numPr>
        <w:jc w:val="both"/>
        <w:rPr>
          <w:rFonts w:ascii="Arial" w:hAnsi="Arial" w:cs="Arial"/>
        </w:rPr>
      </w:pPr>
      <w:r>
        <w:rPr>
          <w:rFonts w:ascii="Arial" w:hAnsi="Arial" w:cs="Arial"/>
        </w:rPr>
        <w:t>La capture 24/24 des animaux captifs ou errants à l’aide des moyens adaptés ;</w:t>
      </w:r>
    </w:p>
    <w:p w14:paraId="789C2848" w14:textId="77777777" w:rsidR="00907795" w:rsidRDefault="00907795" w:rsidP="00907795">
      <w:pPr>
        <w:numPr>
          <w:ilvl w:val="0"/>
          <w:numId w:val="8"/>
        </w:numPr>
        <w:jc w:val="both"/>
        <w:rPr>
          <w:rFonts w:ascii="Arial" w:hAnsi="Arial" w:cs="Arial"/>
        </w:rPr>
      </w:pPr>
      <w:r>
        <w:rPr>
          <w:rFonts w:ascii="Arial" w:hAnsi="Arial" w:cs="Arial"/>
        </w:rPr>
        <w:t>L’enlèvement des animaux morts dont le poids n’excède pas 40 kg (les frais afférents au traitement des cadavres seront à la charge du prestataire)</w:t>
      </w:r>
    </w:p>
    <w:p w14:paraId="19C23DAE" w14:textId="77777777" w:rsidR="00907795" w:rsidRDefault="00907795" w:rsidP="00907795">
      <w:pPr>
        <w:numPr>
          <w:ilvl w:val="0"/>
          <w:numId w:val="8"/>
        </w:numPr>
        <w:jc w:val="both"/>
        <w:rPr>
          <w:rFonts w:ascii="Arial" w:hAnsi="Arial" w:cs="Arial"/>
        </w:rPr>
      </w:pPr>
      <w:r>
        <w:rPr>
          <w:rFonts w:ascii="Arial" w:hAnsi="Arial" w:cs="Arial"/>
        </w:rPr>
        <w:t xml:space="preserve">Garde sociale : les animaux (chiens et chats) des personnes hospitalisées en urgence, incarcérées ou décédées pourront être, à la demande du Maire, placés dans les locaux de la fourrière (dans la limite des capacités d’accueil du Centre Animalier) pour une durée maximum de 8 jours ouvrables. Avant la fin de ce délai, le Maire devra décider du devenir de l’animal en le confiant soit à une Association de Protection Animale, soit à une personne désignée par ses soins. </w:t>
      </w:r>
    </w:p>
    <w:p w14:paraId="4BC508DD" w14:textId="77777777" w:rsidR="00907795" w:rsidRDefault="00907795" w:rsidP="00907795">
      <w:pPr>
        <w:numPr>
          <w:ilvl w:val="0"/>
          <w:numId w:val="8"/>
        </w:numPr>
        <w:jc w:val="both"/>
        <w:rPr>
          <w:rFonts w:ascii="Arial" w:hAnsi="Arial" w:cs="Arial"/>
        </w:rPr>
      </w:pPr>
      <w:r>
        <w:rPr>
          <w:rFonts w:ascii="Arial" w:hAnsi="Arial" w:cs="Arial"/>
        </w:rPr>
        <w:t>L’exploitation de la fourrière animale ;</w:t>
      </w:r>
    </w:p>
    <w:p w14:paraId="60F1D927" w14:textId="77777777" w:rsidR="00907795" w:rsidRDefault="00907795" w:rsidP="00907795">
      <w:pPr>
        <w:numPr>
          <w:ilvl w:val="0"/>
          <w:numId w:val="8"/>
        </w:numPr>
        <w:jc w:val="both"/>
        <w:rPr>
          <w:rFonts w:ascii="Arial" w:hAnsi="Arial" w:cs="Arial"/>
        </w:rPr>
      </w:pPr>
      <w:r>
        <w:rPr>
          <w:rFonts w:ascii="Arial" w:hAnsi="Arial" w:cs="Arial"/>
        </w:rPr>
        <w:t>Les frais de garde durant les délais légaux (8 jours ouvrés, loi n°99-5 du 6 janvier 99)</w:t>
      </w:r>
    </w:p>
    <w:p w14:paraId="6679A454" w14:textId="4BC6FB5F" w:rsidR="00907795" w:rsidRPr="00907795" w:rsidRDefault="00907795" w:rsidP="00907795">
      <w:pPr>
        <w:numPr>
          <w:ilvl w:val="0"/>
          <w:numId w:val="8"/>
        </w:numPr>
        <w:jc w:val="both"/>
        <w:rPr>
          <w:rFonts w:ascii="Arial" w:hAnsi="Arial" w:cs="Arial"/>
        </w:rPr>
      </w:pPr>
      <w:r>
        <w:rPr>
          <w:rFonts w:ascii="Arial" w:hAnsi="Arial" w:cs="Arial"/>
        </w:rPr>
        <w:t>La cession des animaux à une Association de Protection Animale signataire de la charte éthique après les délais légaux obligatoires</w:t>
      </w:r>
    </w:p>
    <w:p w14:paraId="63A21D01" w14:textId="77777777" w:rsidR="00907795" w:rsidRDefault="00907795" w:rsidP="00907795">
      <w:pPr>
        <w:numPr>
          <w:ilvl w:val="0"/>
          <w:numId w:val="8"/>
        </w:numPr>
        <w:jc w:val="both"/>
        <w:rPr>
          <w:rFonts w:ascii="Arial" w:hAnsi="Arial" w:cs="Arial"/>
        </w:rPr>
      </w:pPr>
      <w:r>
        <w:rPr>
          <w:rFonts w:ascii="Arial" w:hAnsi="Arial" w:cs="Arial"/>
        </w:rPr>
        <w:t>La prise en charge des frais conservatoires des animaux blessés sur la voie publique</w:t>
      </w:r>
    </w:p>
    <w:p w14:paraId="5D3F9E2E" w14:textId="77777777" w:rsidR="00907795" w:rsidRDefault="00907795" w:rsidP="00907795">
      <w:pPr>
        <w:numPr>
          <w:ilvl w:val="0"/>
          <w:numId w:val="8"/>
        </w:numPr>
        <w:jc w:val="both"/>
        <w:rPr>
          <w:rFonts w:ascii="Arial" w:hAnsi="Arial" w:cs="Arial"/>
        </w:rPr>
      </w:pPr>
      <w:r>
        <w:rPr>
          <w:rFonts w:ascii="Arial" w:hAnsi="Arial" w:cs="Arial"/>
        </w:rPr>
        <w:t xml:space="preserve">La prise en charge des animaux de compagnie en cas de crise mettant en jeu la sécurité des personnes et nécessitant une évacuation de la population dans le cadre du Plan Communal de Sauvegarde (PCS), dans la limite des capacités d’accueil des structures concernées. </w:t>
      </w:r>
    </w:p>
    <w:p w14:paraId="6CA43D59" w14:textId="77777777" w:rsidR="00907795" w:rsidRDefault="00907795" w:rsidP="00907795">
      <w:pPr>
        <w:jc w:val="both"/>
        <w:rPr>
          <w:rFonts w:ascii="Arial" w:hAnsi="Arial" w:cs="Arial"/>
        </w:rPr>
      </w:pPr>
      <w:r>
        <w:rPr>
          <w:rFonts w:ascii="Arial" w:hAnsi="Arial" w:cs="Arial"/>
        </w:rPr>
        <w:t>Ce tarif n’inclut pas la gestion des colonies de chats libres (art L211-27 du Code Rural)</w:t>
      </w:r>
    </w:p>
    <w:p w14:paraId="73D27C16" w14:textId="77777777" w:rsidR="00907795" w:rsidRDefault="00907795" w:rsidP="00907795">
      <w:pPr>
        <w:jc w:val="both"/>
        <w:rPr>
          <w:rFonts w:ascii="Arial" w:hAnsi="Arial" w:cs="Arial"/>
        </w:rPr>
      </w:pPr>
      <w:r>
        <w:rPr>
          <w:rFonts w:ascii="Arial" w:hAnsi="Arial" w:cs="Arial"/>
        </w:rPr>
        <w:t xml:space="preserve">Le Conseil municipal, à l’unanimité des membres présents et représentés décide de </w:t>
      </w:r>
    </w:p>
    <w:p w14:paraId="6CEF4276" w14:textId="77777777" w:rsidR="00907795" w:rsidRDefault="00907795" w:rsidP="00907795">
      <w:pPr>
        <w:numPr>
          <w:ilvl w:val="0"/>
          <w:numId w:val="9"/>
        </w:numPr>
        <w:jc w:val="both"/>
        <w:rPr>
          <w:rFonts w:ascii="Arial" w:hAnsi="Arial" w:cs="Arial"/>
        </w:rPr>
      </w:pPr>
      <w:r>
        <w:rPr>
          <w:rFonts w:ascii="Arial" w:hAnsi="Arial" w:cs="Arial"/>
        </w:rPr>
        <w:t>Renouveler le contrat avec le groupe SACPA</w:t>
      </w:r>
    </w:p>
    <w:p w14:paraId="31D5AD6B" w14:textId="77777777" w:rsidR="00907795" w:rsidRDefault="00907795" w:rsidP="00907795">
      <w:pPr>
        <w:numPr>
          <w:ilvl w:val="0"/>
          <w:numId w:val="9"/>
        </w:numPr>
        <w:jc w:val="both"/>
        <w:rPr>
          <w:rFonts w:ascii="Arial" w:hAnsi="Arial" w:cs="Arial"/>
        </w:rPr>
      </w:pPr>
      <w:r>
        <w:rPr>
          <w:rFonts w:ascii="Arial" w:hAnsi="Arial" w:cs="Arial"/>
        </w:rPr>
        <w:t xml:space="preserve">Autoriser le Maire à signer tout document afférent. </w:t>
      </w:r>
    </w:p>
    <w:p w14:paraId="6D6AA1C8" w14:textId="77777777" w:rsidR="00907795" w:rsidRDefault="00907795" w:rsidP="00907795">
      <w:pPr>
        <w:rPr>
          <w:rFonts w:ascii="Arial" w:hAnsi="Arial" w:cs="Arial"/>
          <w:b/>
          <w:bCs/>
          <w:sz w:val="24"/>
          <w:szCs w:val="24"/>
          <w:u w:val="single"/>
        </w:rPr>
      </w:pPr>
    </w:p>
    <w:p w14:paraId="2ECD738A" w14:textId="77777777" w:rsidR="00907795" w:rsidRDefault="00907795" w:rsidP="00907795">
      <w:pPr>
        <w:rPr>
          <w:rFonts w:ascii="Arial" w:hAnsi="Arial" w:cs="Arial"/>
          <w:b/>
          <w:bCs/>
          <w:sz w:val="24"/>
          <w:szCs w:val="24"/>
          <w:u w:val="single"/>
        </w:rPr>
      </w:pPr>
      <w:r>
        <w:rPr>
          <w:rFonts w:ascii="Arial" w:hAnsi="Arial" w:cs="Arial"/>
          <w:b/>
          <w:bCs/>
          <w:sz w:val="24"/>
          <w:szCs w:val="24"/>
          <w:u w:val="single"/>
        </w:rPr>
        <w:t>020 – FELIX &amp; CIE : DEMANDE DE SUBVENTION</w:t>
      </w:r>
    </w:p>
    <w:p w14:paraId="1AD62E9B" w14:textId="77777777" w:rsidR="00907795" w:rsidRDefault="00907795" w:rsidP="00907795">
      <w:pPr>
        <w:jc w:val="both"/>
        <w:rPr>
          <w:rFonts w:ascii="Arial" w:hAnsi="Arial" w:cs="Arial"/>
        </w:rPr>
      </w:pPr>
      <w:r>
        <w:rPr>
          <w:rFonts w:ascii="Arial" w:hAnsi="Arial" w:cs="Arial"/>
        </w:rPr>
        <w:t xml:space="preserve">Par courrier en date du 02 avril 2024, l’association Félix &amp; Cie sollicite l’obtention d’une subvention d’un montant de 6 000 €. L’association met à la disposition des élus le procès-verbal de l’assemblée générale du 08 février 2024, le budget prévisionnel 2024, le bilan et compte de résultat de l’année 2023 ainsi que le rapport d’activité 2023. </w:t>
      </w:r>
    </w:p>
    <w:p w14:paraId="25C6B000" w14:textId="77777777" w:rsidR="00907795" w:rsidRDefault="00907795" w:rsidP="00907795">
      <w:pPr>
        <w:jc w:val="both"/>
        <w:rPr>
          <w:rFonts w:ascii="Arial" w:hAnsi="Arial" w:cs="Arial"/>
        </w:rPr>
      </w:pPr>
      <w:r>
        <w:rPr>
          <w:rFonts w:ascii="Arial" w:hAnsi="Arial" w:cs="Arial"/>
        </w:rPr>
        <w:t xml:space="preserve">Monsieur le Maire rappelle que les collectivités peuvent attribuer des subventions à des organismes non lucratifs lorsque leur activité présente un intérêt public local, que l’association obéit à cette définition, assurant tout au long de l’année des animations, resserrant ainsi le lien social. </w:t>
      </w:r>
    </w:p>
    <w:p w14:paraId="525AB29C" w14:textId="77777777" w:rsidR="00907795" w:rsidRDefault="00907795" w:rsidP="00907795">
      <w:pPr>
        <w:jc w:val="both"/>
        <w:rPr>
          <w:rFonts w:ascii="Arial" w:hAnsi="Arial" w:cs="Arial"/>
        </w:rPr>
      </w:pPr>
      <w:r>
        <w:rPr>
          <w:rFonts w:ascii="Arial" w:hAnsi="Arial" w:cs="Arial"/>
        </w:rPr>
        <w:lastRenderedPageBreak/>
        <w:t xml:space="preserve">Le conseil municipal par 8 voix pour dont un pouvoir décide : </w:t>
      </w:r>
    </w:p>
    <w:p w14:paraId="7C82F6DD" w14:textId="77777777" w:rsidR="00907795" w:rsidRDefault="00907795" w:rsidP="00907795">
      <w:pPr>
        <w:numPr>
          <w:ilvl w:val="0"/>
          <w:numId w:val="9"/>
        </w:numPr>
        <w:jc w:val="both"/>
        <w:rPr>
          <w:rFonts w:ascii="Arial" w:hAnsi="Arial" w:cs="Arial"/>
        </w:rPr>
      </w:pPr>
      <w:r>
        <w:rPr>
          <w:rFonts w:ascii="Arial" w:hAnsi="Arial" w:cs="Arial"/>
        </w:rPr>
        <w:t>D’octroyer la subvention de 6000 euros à l’association Félix &amp; Cie</w:t>
      </w:r>
    </w:p>
    <w:p w14:paraId="47458794" w14:textId="77777777" w:rsidR="00907795" w:rsidRDefault="00907795" w:rsidP="00907795">
      <w:pPr>
        <w:numPr>
          <w:ilvl w:val="0"/>
          <w:numId w:val="9"/>
        </w:numPr>
        <w:jc w:val="both"/>
        <w:rPr>
          <w:rFonts w:ascii="Arial" w:hAnsi="Arial" w:cs="Arial"/>
        </w:rPr>
      </w:pPr>
      <w:r>
        <w:rPr>
          <w:rFonts w:ascii="Arial" w:hAnsi="Arial" w:cs="Arial"/>
        </w:rPr>
        <w:t>Dit que les crédits sont inscrits au budget primitif 2024.</w:t>
      </w:r>
    </w:p>
    <w:p w14:paraId="516F0604" w14:textId="77777777" w:rsidR="00907795" w:rsidRDefault="00907795" w:rsidP="00907795">
      <w:pPr>
        <w:jc w:val="both"/>
        <w:rPr>
          <w:rFonts w:ascii="Arial" w:hAnsi="Arial" w:cs="Arial"/>
          <w:b/>
          <w:bCs/>
          <w:sz w:val="24"/>
          <w:szCs w:val="24"/>
          <w:u w:val="single"/>
        </w:rPr>
      </w:pPr>
      <w:r>
        <w:rPr>
          <w:rFonts w:ascii="Arial" w:hAnsi="Arial" w:cs="Arial"/>
        </w:rPr>
        <w:t>En tant que membres du conseil collégial de l’association. Madame FONTAINE, Messieurs PILATTE et VAN HELMOND n’ont pris part ni à la délibération, ni au vote.</w:t>
      </w:r>
    </w:p>
    <w:p w14:paraId="2B46ABB5" w14:textId="77777777" w:rsidR="00907795" w:rsidRDefault="00907795" w:rsidP="00907795">
      <w:pPr>
        <w:rPr>
          <w:rFonts w:ascii="Arial" w:hAnsi="Arial" w:cs="Arial"/>
          <w:b/>
          <w:bCs/>
          <w:sz w:val="24"/>
          <w:szCs w:val="24"/>
          <w:u w:val="single"/>
        </w:rPr>
      </w:pPr>
    </w:p>
    <w:p w14:paraId="513619F1" w14:textId="77777777" w:rsidR="00907795" w:rsidRDefault="00907795" w:rsidP="00907795">
      <w:pPr>
        <w:rPr>
          <w:rFonts w:ascii="Arial" w:hAnsi="Arial" w:cs="Arial"/>
          <w:b/>
          <w:bCs/>
          <w:sz w:val="24"/>
          <w:szCs w:val="24"/>
          <w:u w:val="single"/>
        </w:rPr>
      </w:pPr>
      <w:r>
        <w:rPr>
          <w:rFonts w:ascii="Arial" w:hAnsi="Arial" w:cs="Arial"/>
          <w:b/>
          <w:bCs/>
          <w:sz w:val="24"/>
          <w:szCs w:val="24"/>
          <w:u w:val="single"/>
        </w:rPr>
        <w:t xml:space="preserve">021 – QUESTIONS DIVERSES </w:t>
      </w:r>
    </w:p>
    <w:p w14:paraId="238E0E91" w14:textId="77777777" w:rsidR="00907795" w:rsidRDefault="00907795" w:rsidP="00907795">
      <w:pPr>
        <w:widowControl w:val="0"/>
        <w:suppressAutoHyphens/>
        <w:autoSpaceDN w:val="0"/>
        <w:jc w:val="both"/>
        <w:textAlignment w:val="baseline"/>
        <w:rPr>
          <w:rFonts w:ascii="Arial" w:eastAsia="Times New Roman" w:hAnsi="Arial" w:cs="Arial"/>
          <w:kern w:val="3"/>
          <w:lang w:val="fr-BE" w:eastAsia="zh-CN" w:bidi="hi-IN"/>
        </w:rPr>
      </w:pPr>
      <w:r>
        <w:rPr>
          <w:rFonts w:ascii="Arial" w:hAnsi="Arial" w:cs="Arial"/>
          <w:b/>
          <w:bCs/>
          <w:sz w:val="24"/>
          <w:szCs w:val="24"/>
          <w:u w:val="single"/>
        </w:rPr>
        <w:t>Soutien au peuple gazaoui </w:t>
      </w:r>
      <w:r>
        <w:rPr>
          <w:rFonts w:ascii="Arial" w:hAnsi="Arial" w:cs="Arial"/>
          <w:b/>
          <w:bCs/>
          <w:sz w:val="24"/>
          <w:szCs w:val="24"/>
        </w:rPr>
        <w:t xml:space="preserve">: </w:t>
      </w:r>
      <w:r>
        <w:rPr>
          <w:rFonts w:ascii="Arial" w:eastAsia="Times New Roman" w:hAnsi="Arial" w:cs="Arial"/>
          <w:kern w:val="3"/>
          <w:lang w:val="fr-BE" w:eastAsia="zh-CN" w:bidi="hi-IN"/>
        </w:rPr>
        <w:t>En raison des horreurs et des dérogations répétées aux dispositions du droit international et aux conventions humanitaires qui caractérisent, de longue date et aujourd'hui avec une intensité jamais atteinte, le conflit israélo/palestinien, le Conseil municipal de Saint Félix de Pallières appelle à :</w:t>
      </w:r>
    </w:p>
    <w:p w14:paraId="1BD18641" w14:textId="77777777" w:rsidR="00907795" w:rsidRDefault="00907795" w:rsidP="00907795">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Un cessez-le-feu immédiat et inconditionnel</w:t>
      </w:r>
    </w:p>
    <w:p w14:paraId="50181A38" w14:textId="77777777" w:rsidR="00907795" w:rsidRDefault="00907795" w:rsidP="00907795">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La libération des otages et des détenus arbitraires et/ou politiques</w:t>
      </w:r>
    </w:p>
    <w:p w14:paraId="47B2AF6F" w14:textId="77777777" w:rsidR="00907795" w:rsidRDefault="00907795" w:rsidP="00907795">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L'envoi massif, par voie terrestre, à l'intention des Gazaouis d'aides humanitaires sous un contrôle international exercé par les Nations Unies</w:t>
      </w:r>
    </w:p>
    <w:p w14:paraId="2D010E0A" w14:textId="77777777" w:rsidR="00907795" w:rsidRDefault="00907795" w:rsidP="00907795">
      <w:pPr>
        <w:widowControl w:val="0"/>
        <w:numPr>
          <w:ilvl w:val="0"/>
          <w:numId w:val="10"/>
        </w:numPr>
        <w:suppressAutoHyphens/>
        <w:autoSpaceDN w:val="0"/>
        <w:jc w:val="both"/>
        <w:textAlignment w:val="baseline"/>
        <w:rPr>
          <w:rFonts w:ascii="Arial" w:eastAsia="Times New Roman" w:hAnsi="Arial" w:cs="Arial"/>
          <w:kern w:val="3"/>
          <w:lang w:val="fr-BE" w:eastAsia="zh-CN" w:bidi="hi-IN"/>
        </w:rPr>
      </w:pPr>
      <w:r>
        <w:rPr>
          <w:rFonts w:ascii="Arial" w:eastAsia="Times New Roman" w:hAnsi="Arial" w:cs="Arial"/>
          <w:kern w:val="3"/>
          <w:lang w:val="fr-BE" w:eastAsia="zh-CN" w:bidi="hi-IN"/>
        </w:rPr>
        <w:t>La convocation immédiate, sous l'égide des Nations Unies et en vertu du droit international, d'une concertation israélo/palestinienne ayant pour finalité l'établissement de la paix dans la dignité et le respect des deux peuples.</w:t>
      </w:r>
    </w:p>
    <w:p w14:paraId="1C8471DF" w14:textId="77777777" w:rsidR="00907795" w:rsidRDefault="00907795" w:rsidP="00907795">
      <w:pPr>
        <w:jc w:val="both"/>
        <w:rPr>
          <w:rFonts w:ascii="Arial" w:hAnsi="Arial" w:cs="Arial"/>
          <w:b/>
          <w:bCs/>
          <w:u w:val="single"/>
        </w:rPr>
      </w:pPr>
    </w:p>
    <w:p w14:paraId="2011427E" w14:textId="77777777" w:rsidR="00907795" w:rsidRDefault="00907795" w:rsidP="00907795">
      <w:pPr>
        <w:pStyle w:val="Standard"/>
        <w:rPr>
          <w:rFonts w:ascii="Arial" w:hAnsi="Arial" w:cs="Arial"/>
          <w:b/>
          <w:bCs/>
          <w:u w:val="single"/>
        </w:rPr>
      </w:pPr>
      <w:r>
        <w:rPr>
          <w:rFonts w:ascii="Arial" w:hAnsi="Arial" w:cs="Arial"/>
          <w:b/>
          <w:bCs/>
          <w:u w:val="single"/>
        </w:rPr>
        <w:t xml:space="preserve">Abattoir d’Alès : </w:t>
      </w:r>
    </w:p>
    <w:p w14:paraId="5130A461" w14:textId="77777777" w:rsidR="00907795" w:rsidRDefault="00907795" w:rsidP="00907795">
      <w:pPr>
        <w:pStyle w:val="Standard"/>
        <w:jc w:val="both"/>
        <w:rPr>
          <w:rFonts w:ascii="Arial" w:hAnsi="Arial" w:cs="Arial"/>
          <w:sz w:val="22"/>
          <w:szCs w:val="22"/>
        </w:rPr>
      </w:pPr>
      <w:r>
        <w:rPr>
          <w:rFonts w:ascii="Arial" w:hAnsi="Arial" w:cs="Arial"/>
          <w:sz w:val="22"/>
          <w:szCs w:val="22"/>
        </w:rPr>
        <w:t>L’abattoir d’Alès est indispensable au maintien d’une filière élevage dans le Gard et constitue à ce titre un outil structurant pour notre territoire, notre économie, notre culture.  Face à la menace de sa fermeture sous six mois, le Conseil municipal de Saint-Félix-de-Pallières, entérine la proposition du député Michel SALA, de verser un € symbolique par habitant. Suivant les informations communiquées par l’INSEE, la population légale de la commune de Saint-Félix-de-Pallières au 1</w:t>
      </w:r>
      <w:r>
        <w:rPr>
          <w:rFonts w:ascii="Arial" w:hAnsi="Arial" w:cs="Arial"/>
          <w:sz w:val="22"/>
          <w:szCs w:val="22"/>
          <w:vertAlign w:val="superscript"/>
        </w:rPr>
        <w:t>er</w:t>
      </w:r>
      <w:r>
        <w:rPr>
          <w:rFonts w:ascii="Arial" w:hAnsi="Arial" w:cs="Arial"/>
          <w:sz w:val="22"/>
          <w:szCs w:val="22"/>
        </w:rPr>
        <w:t xml:space="preserve"> janvier 2021 en vigueur à compter du 1</w:t>
      </w:r>
      <w:r>
        <w:rPr>
          <w:rFonts w:ascii="Arial" w:hAnsi="Arial" w:cs="Arial"/>
          <w:sz w:val="22"/>
          <w:szCs w:val="22"/>
          <w:vertAlign w:val="superscript"/>
        </w:rPr>
        <w:t>er</w:t>
      </w:r>
      <w:r>
        <w:rPr>
          <w:rFonts w:ascii="Arial" w:hAnsi="Arial" w:cs="Arial"/>
          <w:sz w:val="22"/>
          <w:szCs w:val="22"/>
        </w:rPr>
        <w:t xml:space="preserve"> janvier 2024 est de : 213.</w:t>
      </w:r>
    </w:p>
    <w:p w14:paraId="5A07FEA9" w14:textId="305D1F6E" w:rsidR="00907795" w:rsidRPr="00A34DD0" w:rsidRDefault="00907795" w:rsidP="00A34DD0">
      <w:pPr>
        <w:pStyle w:val="Standard"/>
        <w:jc w:val="both"/>
        <w:rPr>
          <w:rFonts w:ascii="Arial" w:hAnsi="Arial" w:cs="Arial"/>
          <w:sz w:val="22"/>
          <w:szCs w:val="22"/>
        </w:rPr>
      </w:pPr>
      <w:r>
        <w:rPr>
          <w:rFonts w:ascii="Arial" w:hAnsi="Arial" w:cs="Arial"/>
          <w:sz w:val="22"/>
          <w:szCs w:val="22"/>
        </w:rPr>
        <w:t>Ainsi Monsieur le Maire propose de verser la somme de 213 euros</w:t>
      </w:r>
      <w:r w:rsidR="00A34DD0">
        <w:rPr>
          <w:rFonts w:ascii="Arial" w:hAnsi="Arial" w:cs="Arial"/>
          <w:sz w:val="22"/>
          <w:szCs w:val="22"/>
        </w:rPr>
        <w:t xml:space="preserve">, </w:t>
      </w:r>
      <w:r>
        <w:rPr>
          <w:rFonts w:ascii="Arial" w:hAnsi="Arial" w:cs="Arial"/>
          <w:color w:val="000000"/>
        </w:rPr>
        <w:t>ce don pouvant être versé directement sur la </w:t>
      </w:r>
      <w:hyperlink r:id="rId5" w:history="1">
        <w:r>
          <w:rPr>
            <w:rStyle w:val="Lienhypertexte"/>
            <w:rFonts w:ascii="Arial" w:hAnsi="Arial" w:cs="Arial"/>
            <w:color w:val="1155CC"/>
          </w:rPr>
          <w:t>cagnotte Leetchi</w:t>
        </w:r>
      </w:hyperlink>
      <w:r>
        <w:rPr>
          <w:rFonts w:ascii="Arial" w:hAnsi="Arial" w:cs="Arial"/>
          <w:color w:val="000000"/>
        </w:rPr>
        <w:t> ou auprès des structures portant l’initiative, qui reverseront au nom de la commune sur cette cagnotte, à savoir le Syndicat Bovin, ou le Syndicat Ovin ou enfin la chambre d’Agriculture. Sur proposition de Mme LECLERCQ, rejointe par l’ensemble des élus, ce don sera versé directement à la Société d’Economie Mixte des Abattoirs d’Alès-Cévennes (SEMAAC)</w:t>
      </w:r>
    </w:p>
    <w:p w14:paraId="7FC184FD" w14:textId="77777777" w:rsidR="00907795" w:rsidRDefault="00907795" w:rsidP="00907795">
      <w:p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L’ampleur des enjeux pour notre société nous semble fonder la participation de tous.</w:t>
      </w:r>
    </w:p>
    <w:p w14:paraId="3E17D7D2" w14:textId="77777777" w:rsidR="00907795" w:rsidRDefault="00907795" w:rsidP="00907795">
      <w:p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Après délibération, et à l’unanimité des membres présents et représentés, le conseil municipal décide de : </w:t>
      </w:r>
    </w:p>
    <w:p w14:paraId="33BF5B25" w14:textId="77777777" w:rsidR="00907795" w:rsidRDefault="00907795" w:rsidP="00907795">
      <w:pPr>
        <w:numPr>
          <w:ilvl w:val="0"/>
          <w:numId w:val="11"/>
        </w:numPr>
        <w:suppressAutoHyphens/>
        <w:autoSpaceDN w:val="0"/>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Soutenir cette initiative par un don de 213 euros à la Société d’Economie Mixte des Abattoirs d’Alès-Cévennes (SEMAAC)</w:t>
      </w:r>
    </w:p>
    <w:p w14:paraId="4F187BB3" w14:textId="77777777" w:rsidR="00907795" w:rsidRDefault="00907795" w:rsidP="00907795">
      <w:pPr>
        <w:suppressAutoHyphens/>
        <w:autoSpaceDN w:val="0"/>
        <w:jc w:val="both"/>
        <w:textAlignment w:val="baseline"/>
        <w:rPr>
          <w:rFonts w:ascii="Arial" w:eastAsia="NSimSun" w:hAnsi="Arial" w:cs="Arial"/>
          <w:color w:val="000000"/>
          <w:kern w:val="3"/>
          <w:lang w:eastAsia="zh-CN" w:bidi="hi-IN"/>
        </w:rPr>
      </w:pPr>
    </w:p>
    <w:p w14:paraId="794E5306" w14:textId="77777777" w:rsidR="00907795" w:rsidRDefault="00907795" w:rsidP="00907795">
      <w:pPr>
        <w:suppressAutoHyphens/>
        <w:autoSpaceDN w:val="0"/>
        <w:spacing w:after="140" w:line="276" w:lineRule="auto"/>
        <w:jc w:val="both"/>
        <w:textAlignment w:val="baseline"/>
        <w:rPr>
          <w:rFonts w:ascii="Arial" w:eastAsia="NSimSun" w:hAnsi="Arial" w:cs="Arial"/>
          <w:b/>
          <w:bCs/>
          <w:color w:val="000000"/>
          <w:kern w:val="3"/>
          <w:u w:val="single"/>
          <w:lang w:eastAsia="zh-CN" w:bidi="hi-IN"/>
        </w:rPr>
      </w:pPr>
      <w:r>
        <w:rPr>
          <w:rFonts w:ascii="Arial" w:eastAsia="NSimSun" w:hAnsi="Arial" w:cs="Arial"/>
          <w:b/>
          <w:bCs/>
          <w:color w:val="000000"/>
          <w:kern w:val="3"/>
          <w:u w:val="single"/>
          <w:lang w:eastAsia="zh-CN" w:bidi="hi-IN"/>
        </w:rPr>
        <w:t>Plan communal de sauvegarde</w:t>
      </w:r>
    </w:p>
    <w:p w14:paraId="4CD3F495" w14:textId="360DA071" w:rsidR="00907795" w:rsidRDefault="00907795" w:rsidP="00907795">
      <w:pPr>
        <w:suppressAutoHyphens/>
        <w:autoSpaceDN w:val="0"/>
        <w:spacing w:after="140" w:line="276" w:lineRule="auto"/>
        <w:jc w:val="both"/>
        <w:textAlignment w:val="baseline"/>
        <w:rPr>
          <w:rFonts w:ascii="Arial" w:eastAsia="NSimSun" w:hAnsi="Arial" w:cs="Arial"/>
          <w:color w:val="000000"/>
          <w:kern w:val="3"/>
          <w:lang w:eastAsia="zh-CN" w:bidi="hi-IN"/>
        </w:rPr>
      </w:pPr>
      <w:r>
        <w:rPr>
          <w:rFonts w:ascii="Arial" w:eastAsia="NSimSun" w:hAnsi="Arial" w:cs="Arial"/>
          <w:color w:val="000000"/>
          <w:kern w:val="3"/>
          <w:lang w:eastAsia="zh-CN" w:bidi="hi-IN"/>
        </w:rPr>
        <w:t xml:space="preserve">Monsieur le Maire rappelle que la loi n°2021-1520 du 25 novembre 2021 révise le champ d’application des plans communaux et intercommunaux de sauvegarde pour renforcer la gestion anticipée des crises. Elle étend notamment l’élaboration du Plan Communal de Sauvegarde à d’autres risques naturels dont l’intensité et la soudaineté le rendent nécessaire. </w:t>
      </w:r>
      <w:r>
        <w:rPr>
          <w:rFonts w:ascii="Arial" w:hAnsi="Arial" w:cs="Arial"/>
        </w:rPr>
        <w:t xml:space="preserve">C’est ainsi que notre commune est nouvellement soumise à l’obligation de réaliser un Plan Communal de Sauvegarde au motif que notre territoire est exposé à au moins un risque aux termes de l’article R 731-1 du CSI et au regard des risques recensés sur notre territoire par le Dossier Départemental sur les Risques Majeurs (DDRM). Monsieur le Maire propose de confier la rédaction de ce document au bureau d’études « RisCrises » qui opère sur l’ensemble des maillons de la gestion des risques naturels et technologiques. Le devis qu’il a </w:t>
      </w:r>
      <w:r w:rsidR="005F4B3D">
        <w:rPr>
          <w:rFonts w:ascii="Arial" w:hAnsi="Arial" w:cs="Arial"/>
        </w:rPr>
        <w:t>adressé</w:t>
      </w:r>
      <w:r>
        <w:rPr>
          <w:rFonts w:ascii="Arial" w:hAnsi="Arial" w:cs="Arial"/>
        </w:rPr>
        <w:t xml:space="preserve"> en mairie à la demande de Mme LECLERCQ, s’élève à 1 650.00 € HT qui correspond à la </w:t>
      </w:r>
      <w:r>
        <w:rPr>
          <w:rFonts w:ascii="Arial" w:hAnsi="Arial" w:cs="Arial"/>
        </w:rPr>
        <w:lastRenderedPageBreak/>
        <w:t>fourniture du PCS, offre de base, à laquelle peuvent s’ajouter deux options à savoir, un exercice de gestion de crise et/ou une réunion publique pour un montant de 1 500.00 € HT.</w:t>
      </w:r>
    </w:p>
    <w:p w14:paraId="7A5AC514" w14:textId="77777777" w:rsidR="00907795" w:rsidRDefault="00907795" w:rsidP="00907795">
      <w:pPr>
        <w:jc w:val="both"/>
        <w:rPr>
          <w:rFonts w:ascii="Arial" w:hAnsi="Arial" w:cs="Arial"/>
        </w:rPr>
      </w:pPr>
      <w:r>
        <w:rPr>
          <w:rFonts w:ascii="Arial" w:hAnsi="Arial" w:cs="Arial"/>
        </w:rPr>
        <w:t xml:space="preserve">Après délibération, et à l’unanimité des membres présents et représentés décide : </w:t>
      </w:r>
    </w:p>
    <w:p w14:paraId="07477F03" w14:textId="77777777" w:rsidR="00907795" w:rsidRDefault="00907795" w:rsidP="00907795">
      <w:pPr>
        <w:numPr>
          <w:ilvl w:val="0"/>
          <w:numId w:val="9"/>
        </w:numPr>
        <w:jc w:val="both"/>
        <w:rPr>
          <w:rFonts w:ascii="Arial" w:hAnsi="Arial" w:cs="Arial"/>
        </w:rPr>
      </w:pPr>
      <w:r>
        <w:rPr>
          <w:rFonts w:ascii="Arial" w:hAnsi="Arial" w:cs="Arial"/>
        </w:rPr>
        <w:t>De confier la rédaction du Plan Communal de Sauvegarde au bureau d’études RisCrises et opte pour l’offre de base plus les options pour un total de 3 150.00 € HT</w:t>
      </w:r>
    </w:p>
    <w:p w14:paraId="5CE05B8C" w14:textId="77777777" w:rsidR="00907795" w:rsidRDefault="00907795" w:rsidP="00907795">
      <w:pPr>
        <w:numPr>
          <w:ilvl w:val="0"/>
          <w:numId w:val="9"/>
        </w:numPr>
        <w:jc w:val="both"/>
        <w:rPr>
          <w:rFonts w:ascii="Arial" w:hAnsi="Arial" w:cs="Arial"/>
        </w:rPr>
      </w:pPr>
      <w:r>
        <w:rPr>
          <w:rFonts w:ascii="Arial" w:hAnsi="Arial" w:cs="Arial"/>
        </w:rPr>
        <w:t>Dit que les crédits sont inscrits au budget communal</w:t>
      </w:r>
    </w:p>
    <w:p w14:paraId="2624F250" w14:textId="77777777" w:rsidR="00907795" w:rsidRDefault="00907795" w:rsidP="00907795">
      <w:pPr>
        <w:numPr>
          <w:ilvl w:val="0"/>
          <w:numId w:val="9"/>
        </w:numPr>
        <w:jc w:val="both"/>
        <w:rPr>
          <w:rFonts w:ascii="Arial" w:hAnsi="Arial" w:cs="Arial"/>
        </w:rPr>
      </w:pPr>
      <w:r>
        <w:rPr>
          <w:rFonts w:ascii="Arial" w:hAnsi="Arial" w:cs="Arial"/>
        </w:rPr>
        <w:t>Autorise Monsieur le Maire à signer tout document afférent.</w:t>
      </w:r>
    </w:p>
    <w:p w14:paraId="7270A27A" w14:textId="77777777" w:rsidR="00907795" w:rsidRDefault="00907795" w:rsidP="00907795">
      <w:pPr>
        <w:jc w:val="center"/>
        <w:rPr>
          <w:rFonts w:ascii="Arial" w:hAnsi="Arial" w:cs="Arial"/>
          <w:b/>
          <w:bCs/>
          <w:sz w:val="24"/>
          <w:szCs w:val="24"/>
        </w:rPr>
      </w:pPr>
    </w:p>
    <w:p w14:paraId="66162418" w14:textId="77777777" w:rsidR="00907795" w:rsidRDefault="00907795" w:rsidP="00907795">
      <w:pPr>
        <w:jc w:val="center"/>
        <w:rPr>
          <w:rFonts w:ascii="Arial" w:hAnsi="Arial" w:cs="Arial"/>
          <w:b/>
          <w:bCs/>
          <w:sz w:val="24"/>
          <w:szCs w:val="24"/>
        </w:rPr>
      </w:pPr>
      <w:r>
        <w:rPr>
          <w:rFonts w:ascii="Arial" w:hAnsi="Arial" w:cs="Arial"/>
          <w:b/>
          <w:bCs/>
          <w:sz w:val="24"/>
          <w:szCs w:val="24"/>
        </w:rPr>
        <w:t xml:space="preserve">SEANCE LEVEE A 20 heures </w:t>
      </w:r>
    </w:p>
    <w:p w14:paraId="7A739DA2" w14:textId="77777777" w:rsidR="00907795" w:rsidRDefault="00907795" w:rsidP="00907795">
      <w:pPr>
        <w:jc w:val="center"/>
        <w:rPr>
          <w:rFonts w:ascii="Arial" w:hAnsi="Arial" w:cs="Arial"/>
          <w:b/>
          <w:bCs/>
          <w:sz w:val="24"/>
          <w:szCs w:val="24"/>
        </w:rPr>
      </w:pPr>
    </w:p>
    <w:p w14:paraId="407345CA" w14:textId="77777777" w:rsidR="00907795" w:rsidRDefault="00907795" w:rsidP="00907795">
      <w:pPr>
        <w:jc w:val="center"/>
        <w:rPr>
          <w:rFonts w:ascii="Arial" w:hAnsi="Arial" w:cs="Arial"/>
          <w:b/>
          <w:bCs/>
          <w:sz w:val="24"/>
          <w:szCs w:val="24"/>
        </w:rPr>
      </w:pPr>
    </w:p>
    <w:p w14:paraId="21492CA1" w14:textId="77777777" w:rsidR="00907795" w:rsidRDefault="00907795" w:rsidP="00907795">
      <w:pPr>
        <w:jc w:val="center"/>
        <w:rPr>
          <w:rFonts w:ascii="Arial" w:hAnsi="Arial" w:cs="Arial"/>
          <w:b/>
          <w:bCs/>
          <w:sz w:val="24"/>
          <w:szCs w:val="24"/>
        </w:rPr>
      </w:pPr>
    </w:p>
    <w:p w14:paraId="0F41D297" w14:textId="77777777" w:rsidR="00907795" w:rsidRDefault="00907795" w:rsidP="00907795">
      <w:pPr>
        <w:jc w:val="center"/>
        <w:rPr>
          <w:rFonts w:ascii="Arial" w:hAnsi="Arial" w:cs="Arial"/>
          <w:b/>
          <w:bCs/>
          <w:sz w:val="24"/>
          <w:szCs w:val="24"/>
        </w:rPr>
      </w:pPr>
    </w:p>
    <w:p w14:paraId="6B38A3E0" w14:textId="77777777" w:rsidR="00907795" w:rsidRDefault="00907795" w:rsidP="00907795">
      <w:pPr>
        <w:jc w:val="center"/>
        <w:rPr>
          <w:rFonts w:ascii="Arial" w:hAnsi="Arial" w:cs="Arial"/>
          <w:b/>
          <w:bCs/>
          <w:sz w:val="24"/>
          <w:szCs w:val="24"/>
        </w:rPr>
      </w:pPr>
    </w:p>
    <w:p w14:paraId="6E9ACD3B"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E7D"/>
    <w:multiLevelType w:val="hybridMultilevel"/>
    <w:tmpl w:val="F484107A"/>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FA454F"/>
    <w:multiLevelType w:val="hybridMultilevel"/>
    <w:tmpl w:val="3A12135C"/>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BF74B3"/>
    <w:multiLevelType w:val="hybridMultilevel"/>
    <w:tmpl w:val="712C437E"/>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3B631C"/>
    <w:multiLevelType w:val="hybridMultilevel"/>
    <w:tmpl w:val="FC748774"/>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65349D2"/>
    <w:multiLevelType w:val="hybridMultilevel"/>
    <w:tmpl w:val="720A69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4197BB9"/>
    <w:multiLevelType w:val="hybridMultilevel"/>
    <w:tmpl w:val="8A322B80"/>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A8A387E"/>
    <w:multiLevelType w:val="multilevel"/>
    <w:tmpl w:val="FFFFFFFF"/>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8" w15:restartNumberingAfterBreak="0">
    <w:nsid w:val="668D07AE"/>
    <w:multiLevelType w:val="hybridMultilevel"/>
    <w:tmpl w:val="A1C0AB06"/>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14960D1"/>
    <w:multiLevelType w:val="hybridMultilevel"/>
    <w:tmpl w:val="D7706C04"/>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9197A46"/>
    <w:multiLevelType w:val="hybridMultilevel"/>
    <w:tmpl w:val="8E5E373C"/>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95047772">
    <w:abstractNumId w:val="8"/>
  </w:num>
  <w:num w:numId="2" w16cid:durableId="895319124">
    <w:abstractNumId w:val="6"/>
  </w:num>
  <w:num w:numId="3" w16cid:durableId="294650000">
    <w:abstractNumId w:val="10"/>
  </w:num>
  <w:num w:numId="4" w16cid:durableId="2040351141">
    <w:abstractNumId w:val="0"/>
  </w:num>
  <w:num w:numId="5" w16cid:durableId="859854178">
    <w:abstractNumId w:val="9"/>
  </w:num>
  <w:num w:numId="6" w16cid:durableId="115223923">
    <w:abstractNumId w:val="4"/>
  </w:num>
  <w:num w:numId="7" w16cid:durableId="820586173">
    <w:abstractNumId w:val="1"/>
  </w:num>
  <w:num w:numId="8" w16cid:durableId="1935169473">
    <w:abstractNumId w:val="5"/>
  </w:num>
  <w:num w:numId="9" w16cid:durableId="1223714106">
    <w:abstractNumId w:val="3"/>
  </w:num>
  <w:num w:numId="10" w16cid:durableId="10304212">
    <w:abstractNumId w:val="7"/>
  </w:num>
  <w:num w:numId="11" w16cid:durableId="137280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95"/>
    <w:rsid w:val="005F4B3D"/>
    <w:rsid w:val="00907795"/>
    <w:rsid w:val="009B4552"/>
    <w:rsid w:val="00A34DD0"/>
    <w:rsid w:val="00D71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F30"/>
  <w15:chartTrackingRefBased/>
  <w15:docId w15:val="{56E53576-B6F6-4305-AA40-2678343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95"/>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07795"/>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character" w:customStyle="1" w:styleId="hgkelc">
    <w:name w:val="hgkelc"/>
    <w:basedOn w:val="Policepardfaut"/>
    <w:rsid w:val="00907795"/>
  </w:style>
  <w:style w:type="character" w:styleId="Lienhypertexte">
    <w:name w:val="Hyperlink"/>
    <w:basedOn w:val="Policepardfaut"/>
    <w:uiPriority w:val="99"/>
    <w:semiHidden/>
    <w:unhideWhenUsed/>
    <w:rsid w:val="00907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etchi.com/fr/c/sauvons-labattoir-dales-9897477?utm_source=native&amp;utm_medium=social_sharing&amp;fbclid=IwAR3BwC6wLYzuzbspT_7s6fnqEPm4CCeqaoB0ju1q0oMsneNDy72SIWaM1G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1910</Words>
  <Characters>10506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2024-04-15T09:49:00Z</dcterms:created>
  <dcterms:modified xsi:type="dcterms:W3CDTF">2024-04-16T06:11:00Z</dcterms:modified>
</cp:coreProperties>
</file>